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5E5D" w14:textId="5E2E9DCB" w:rsidR="00652B49" w:rsidRDefault="00652B49" w:rsidP="00652B49">
      <w:pPr>
        <w:pStyle w:val="Heading1"/>
        <w:jc w:val="right"/>
      </w:pPr>
      <w:r>
        <w:rPr>
          <w:noProof/>
          <w:sz w:val="32"/>
          <w:lang w:eastAsia="en-NZ"/>
        </w:rPr>
        <w:drawing>
          <wp:inline distT="0" distB="0" distL="0" distR="0" wp14:anchorId="3D68649D" wp14:editId="72620398">
            <wp:extent cx="2935595" cy="1078865"/>
            <wp:effectExtent l="0" t="0" r="0" b="0"/>
            <wp:docPr id="1869495305" name="Picture 1" descr="A black background with a whit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95305" name="Picture 1" descr="A black background with a white li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5794" cy="1089964"/>
                    </a:xfrm>
                    <a:prstGeom prst="rect">
                      <a:avLst/>
                    </a:prstGeom>
                  </pic:spPr>
                </pic:pic>
              </a:graphicData>
            </a:graphic>
          </wp:inline>
        </w:drawing>
      </w:r>
    </w:p>
    <w:p w14:paraId="40338D62" w14:textId="43D5FE4B" w:rsidR="001F68FC" w:rsidRDefault="0038753E" w:rsidP="00652B49">
      <w:pPr>
        <w:pStyle w:val="Heading1"/>
      </w:pPr>
      <w:r w:rsidRPr="00481A13">
        <w:t>Supplementary information</w:t>
      </w:r>
      <w:r w:rsidR="00712406">
        <w:t xml:space="preserve"> </w:t>
      </w:r>
      <w:r w:rsidRPr="0038753E">
        <w:t>to the Enforcement Guidelines under the Dog Control Act 1996</w:t>
      </w:r>
    </w:p>
    <w:p w14:paraId="14C3CD88" w14:textId="77777777" w:rsidR="000426E2" w:rsidRPr="000426E2" w:rsidRDefault="000426E2" w:rsidP="000426E2">
      <w:pPr>
        <w:pStyle w:val="Tinyline"/>
      </w:pPr>
    </w:p>
    <w:p w14:paraId="36B0A795" w14:textId="77777777" w:rsidR="00763D35" w:rsidRDefault="00763D35" w:rsidP="000426E2">
      <w:pPr>
        <w:spacing w:after="120"/>
        <w:contextualSpacing/>
      </w:pPr>
      <w:r>
        <w:rPr>
          <w:noProof/>
          <w:lang w:eastAsia="en-NZ"/>
        </w:rPr>
        <w:drawing>
          <wp:inline distT="0" distB="0" distL="0" distR="0" wp14:anchorId="7F7E019F" wp14:editId="20113397">
            <wp:extent cx="1793631" cy="1787733"/>
            <wp:effectExtent l="0" t="0" r="0" b="3175"/>
            <wp:docPr id="2" name="Picture 2" title="Brown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3548" cy="1787650"/>
                    </a:xfrm>
                    <a:prstGeom prst="rect">
                      <a:avLst/>
                    </a:prstGeom>
                    <a:noFill/>
                    <a:ln>
                      <a:noFill/>
                    </a:ln>
                  </pic:spPr>
                </pic:pic>
              </a:graphicData>
            </a:graphic>
          </wp:inline>
        </w:drawing>
      </w:r>
      <w:r w:rsidRPr="00763D35">
        <w:t xml:space="preserve"> </w:t>
      </w:r>
      <w:r>
        <w:rPr>
          <w:noProof/>
          <w:lang w:eastAsia="en-NZ"/>
        </w:rPr>
        <w:drawing>
          <wp:inline distT="0" distB="0" distL="0" distR="0" wp14:anchorId="4EF4E106" wp14:editId="236993B9">
            <wp:extent cx="1807699" cy="1789865"/>
            <wp:effectExtent l="0" t="0" r="2540" b="1270"/>
            <wp:docPr id="3" name="Picture 3" title="Brown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2521" cy="1794640"/>
                    </a:xfrm>
                    <a:prstGeom prst="rect">
                      <a:avLst/>
                    </a:prstGeom>
                    <a:noFill/>
                    <a:ln>
                      <a:noFill/>
                    </a:ln>
                  </pic:spPr>
                </pic:pic>
              </a:graphicData>
            </a:graphic>
          </wp:inline>
        </w:drawing>
      </w:r>
      <w:r w:rsidRPr="00763D35">
        <w:t xml:space="preserve"> </w:t>
      </w:r>
      <w:r>
        <w:rPr>
          <w:noProof/>
          <w:lang w:eastAsia="en-NZ"/>
        </w:rPr>
        <w:drawing>
          <wp:inline distT="0" distB="0" distL="0" distR="0" wp14:anchorId="2454F34E" wp14:editId="6A06BBAB">
            <wp:extent cx="1807698" cy="1789864"/>
            <wp:effectExtent l="0" t="0" r="2540" b="1270"/>
            <wp:docPr id="4" name="Picture 4" title="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281" cy="1792421"/>
                    </a:xfrm>
                    <a:prstGeom prst="rect">
                      <a:avLst/>
                    </a:prstGeom>
                    <a:noFill/>
                    <a:ln>
                      <a:noFill/>
                    </a:ln>
                  </pic:spPr>
                </pic:pic>
              </a:graphicData>
            </a:graphic>
          </wp:inline>
        </w:drawing>
      </w:r>
    </w:p>
    <w:p w14:paraId="3219DC6A" w14:textId="77777777" w:rsidR="00763D35" w:rsidRDefault="00763D35" w:rsidP="003E64DA">
      <w:pPr>
        <w:pStyle w:val="Tinyline"/>
      </w:pPr>
    </w:p>
    <w:p w14:paraId="2529ADD2" w14:textId="77777777" w:rsidR="00763D35" w:rsidRDefault="00763D35" w:rsidP="003E64DA">
      <w:pPr>
        <w:pStyle w:val="Tinyline"/>
      </w:pPr>
    </w:p>
    <w:p w14:paraId="4AFE0690" w14:textId="77777777" w:rsidR="0038753E" w:rsidRDefault="0038753E" w:rsidP="000426E2">
      <w:pPr>
        <w:spacing w:after="120"/>
        <w:contextualSpacing/>
      </w:pPr>
      <w:r>
        <w:t>In 2015, t</w:t>
      </w:r>
      <w:r w:rsidRPr="007B52DF">
        <w:t xml:space="preserve">he Rules Reduction Taskforce </w:t>
      </w:r>
      <w:r>
        <w:t xml:space="preserve">called for submissions from New Zealanders about rules they find annoying. </w:t>
      </w:r>
      <w:r w:rsidRPr="0038753E">
        <w:t>Submissions from around the country noted difficulties in t</w:t>
      </w:r>
      <w:r w:rsidR="004702A3">
        <w:t>he dog registration process. I</w:t>
      </w:r>
      <w:r w:rsidRPr="0038753E">
        <w:t xml:space="preserve">n its report </w:t>
      </w:r>
      <w:proofErr w:type="gramStart"/>
      <w:r w:rsidRPr="0038753E">
        <w:rPr>
          <w:i/>
        </w:rPr>
        <w:t>The</w:t>
      </w:r>
      <w:proofErr w:type="gramEnd"/>
      <w:r w:rsidRPr="0038753E">
        <w:rPr>
          <w:i/>
        </w:rPr>
        <w:t xml:space="preserve"> loopy rules report: New Zealanders Tell their stories</w:t>
      </w:r>
      <w:r w:rsidRPr="0038753E">
        <w:t>, the Taskforce called for ‘better information and resources to help dog owners and councils to manage their responsibilities’.</w:t>
      </w:r>
    </w:p>
    <w:p w14:paraId="0E4EA1C6" w14:textId="77777777" w:rsidR="0038753E" w:rsidRDefault="0038753E" w:rsidP="000426E2">
      <w:pPr>
        <w:tabs>
          <w:tab w:val="left" w:pos="3098"/>
        </w:tabs>
        <w:spacing w:after="120"/>
        <w:contextualSpacing/>
      </w:pPr>
      <w:r>
        <w:tab/>
      </w:r>
    </w:p>
    <w:p w14:paraId="79A0EC23" w14:textId="77777777" w:rsidR="0038753E" w:rsidRDefault="0038753E" w:rsidP="000426E2">
      <w:pPr>
        <w:spacing w:after="120"/>
        <w:contextualSpacing/>
      </w:pPr>
      <w:r>
        <w:t xml:space="preserve">While it is for councils to ensure dog owners understand their responsibilities, it is the Department’s role to assist councils to understand their dog control responsibilities. The </w:t>
      </w:r>
      <w:r w:rsidRPr="004702A3">
        <w:rPr>
          <w:i/>
        </w:rPr>
        <w:t xml:space="preserve">Enforcement Guidelines </w:t>
      </w:r>
      <w:r w:rsidR="004702A3" w:rsidRPr="004702A3">
        <w:rPr>
          <w:i/>
        </w:rPr>
        <w:t xml:space="preserve">under the Dog Control </w:t>
      </w:r>
      <w:r w:rsidR="004702A3">
        <w:rPr>
          <w:i/>
        </w:rPr>
        <w:t>A</w:t>
      </w:r>
      <w:r w:rsidR="004702A3" w:rsidRPr="004702A3">
        <w:rPr>
          <w:i/>
        </w:rPr>
        <w:t>ct 1996</w:t>
      </w:r>
      <w:r w:rsidR="004702A3">
        <w:t xml:space="preserve"> (the Enforcement Guidelines) </w:t>
      </w:r>
      <w:r>
        <w:t xml:space="preserve">were developed in 2009 for this purpose. </w:t>
      </w:r>
    </w:p>
    <w:p w14:paraId="2D8FF84C" w14:textId="77777777" w:rsidR="0038753E" w:rsidRDefault="0038753E" w:rsidP="000426E2">
      <w:pPr>
        <w:spacing w:after="120"/>
        <w:contextualSpacing/>
      </w:pPr>
    </w:p>
    <w:p w14:paraId="07353F93" w14:textId="77777777" w:rsidR="0038753E" w:rsidRDefault="0038753E" w:rsidP="000426E2">
      <w:pPr>
        <w:spacing w:after="120"/>
        <w:contextualSpacing/>
      </w:pPr>
      <w:r>
        <w:t xml:space="preserve">With assistance from local authorities, the Ministry of Primary Industries and the Royal New Zealand Society for the </w:t>
      </w:r>
      <w:r w:rsidR="00A451B3">
        <w:t>Prevention of Cruelty to</w:t>
      </w:r>
      <w:r>
        <w:t xml:space="preserve"> Animals</w:t>
      </w:r>
      <w:r w:rsidR="00A451B3">
        <w:t xml:space="preserve"> (RNZSPCA)</w:t>
      </w:r>
      <w:r>
        <w:t>, we have developed supplementary information to be read with the Enforcement Guidelines. By providing this additional guidance, we aim to encourage certainty about council responsibilities under the Dog Control Act 1996. This document includes guidance about:</w:t>
      </w:r>
    </w:p>
    <w:p w14:paraId="20D49437" w14:textId="77777777" w:rsidR="0038753E" w:rsidRDefault="0038753E" w:rsidP="003E64DA">
      <w:pPr>
        <w:pStyle w:val="Bullet"/>
      </w:pPr>
      <w:r>
        <w:t xml:space="preserve">online dog </w:t>
      </w:r>
      <w:proofErr w:type="gramStart"/>
      <w:r>
        <w:t>registration;</w:t>
      </w:r>
      <w:proofErr w:type="gramEnd"/>
      <w:r>
        <w:t xml:space="preserve"> </w:t>
      </w:r>
    </w:p>
    <w:p w14:paraId="1646C319" w14:textId="77777777" w:rsidR="0038753E" w:rsidRDefault="0038753E" w:rsidP="003E64DA">
      <w:pPr>
        <w:pStyle w:val="Bullet"/>
      </w:pPr>
      <w:r>
        <w:t xml:space="preserve">the roles of councils and the RNZSPCA in animal welfare; and </w:t>
      </w:r>
    </w:p>
    <w:p w14:paraId="33B743A4" w14:textId="77777777" w:rsidR="0038753E" w:rsidRDefault="0038753E" w:rsidP="003E64DA">
      <w:pPr>
        <w:pStyle w:val="Bullet"/>
      </w:pPr>
      <w:r>
        <w:t>the implications of the Search and Surveillance Act 2012 for dog control officers.</w:t>
      </w:r>
    </w:p>
    <w:p w14:paraId="18AAAED7" w14:textId="77777777" w:rsidR="0038753E" w:rsidRDefault="0038753E" w:rsidP="000426E2">
      <w:pPr>
        <w:spacing w:before="360" w:after="120"/>
        <w:contextualSpacing/>
      </w:pPr>
      <w:r>
        <w:t>We hope this information is helpful to you.</w:t>
      </w:r>
    </w:p>
    <w:p w14:paraId="670233C9" w14:textId="77777777" w:rsidR="0038753E" w:rsidRDefault="0038753E" w:rsidP="000426E2">
      <w:pPr>
        <w:spacing w:after="120"/>
        <w:contextualSpacing/>
      </w:pPr>
    </w:p>
    <w:p w14:paraId="54611B15" w14:textId="77777777" w:rsidR="001F68FC" w:rsidRPr="00E501C3" w:rsidRDefault="001F68FC" w:rsidP="003E64DA">
      <w:pPr>
        <w:pStyle w:val="Heading2"/>
      </w:pPr>
      <w:r>
        <w:lastRenderedPageBreak/>
        <w:t>Online dog registration</w:t>
      </w:r>
    </w:p>
    <w:p w14:paraId="2C58DA15" w14:textId="77777777" w:rsidR="00AE753B" w:rsidRPr="001F68FC" w:rsidRDefault="001F68FC" w:rsidP="000426E2">
      <w:pPr>
        <w:spacing w:before="0" w:after="0"/>
        <w:rPr>
          <w:rFonts w:asciiTheme="minorHAnsi" w:hAnsiTheme="minorHAnsi"/>
        </w:rPr>
      </w:pPr>
      <w:r w:rsidRPr="001F68FC">
        <w:rPr>
          <w:rFonts w:asciiTheme="minorHAnsi" w:hAnsiTheme="minorHAnsi"/>
        </w:rPr>
        <w:t xml:space="preserve">Paper-based processes can ensure legal certainty for councils and dog owners. However, many of us have come to expect that we can complete everyday tasks online, including routine transactions with local authorities. </w:t>
      </w:r>
    </w:p>
    <w:p w14:paraId="67B32F38" w14:textId="77777777" w:rsidR="001F68FC" w:rsidRPr="001F68FC" w:rsidRDefault="001F68FC" w:rsidP="000426E2">
      <w:pPr>
        <w:rPr>
          <w:rFonts w:asciiTheme="minorHAnsi" w:hAnsiTheme="minorHAnsi"/>
        </w:rPr>
      </w:pPr>
      <w:r w:rsidRPr="001F68FC">
        <w:rPr>
          <w:rFonts w:asciiTheme="minorHAnsi" w:hAnsiTheme="minorHAnsi"/>
        </w:rPr>
        <w:t>Dog registration is an example of a paper-based procedure which was prescribed in legislation before the internet became a popular means of communicating written information. However, there is flexibility in current legislation to enable dog owners to provide dog registration and ownership information by online means.</w:t>
      </w:r>
      <w:r w:rsidR="00AE753B">
        <w:rPr>
          <w:rFonts w:asciiTheme="minorHAnsi" w:hAnsiTheme="minorHAnsi"/>
        </w:rPr>
        <w:t xml:space="preserve"> </w:t>
      </w:r>
    </w:p>
    <w:p w14:paraId="60275E25" w14:textId="77777777" w:rsidR="001F68FC" w:rsidRPr="001F68FC" w:rsidRDefault="001F68FC" w:rsidP="003E64DA">
      <w:pPr>
        <w:pStyle w:val="Heading3"/>
      </w:pPr>
      <w:r w:rsidRPr="001F68FC">
        <w:t>Dog registration and the Electronic Transactions Act 2002</w:t>
      </w:r>
    </w:p>
    <w:p w14:paraId="6153935F" w14:textId="77777777" w:rsidR="001F68FC" w:rsidRDefault="001F68FC" w:rsidP="000426E2">
      <w:pPr>
        <w:spacing w:before="0" w:after="0"/>
        <w:rPr>
          <w:rFonts w:asciiTheme="minorHAnsi" w:hAnsiTheme="minorHAnsi"/>
          <w:szCs w:val="20"/>
        </w:rPr>
      </w:pPr>
      <w:r w:rsidRPr="001F68FC">
        <w:rPr>
          <w:rFonts w:asciiTheme="minorHAnsi" w:hAnsiTheme="minorHAnsi"/>
        </w:rPr>
        <w:t>Sections 36, 48 and 49 of the Dog Control Act 1991, require dog owners to provide registration and ownership information in writing. The prescribed dog registration form, states that the dog owner may post or deliver the completed form to the office of the relevant local authority. Together, these provisions require that the information be communicated to the council in writing, on a paper-based form.</w:t>
      </w:r>
      <w:r w:rsidR="00AE753B" w:rsidRPr="00AE753B">
        <w:rPr>
          <w:rFonts w:asciiTheme="minorHAnsi" w:hAnsiTheme="minorHAnsi"/>
          <w:szCs w:val="20"/>
        </w:rPr>
        <w:t xml:space="preserve"> </w:t>
      </w:r>
    </w:p>
    <w:p w14:paraId="5E498CDC" w14:textId="77777777" w:rsidR="00AE753B" w:rsidRPr="001F68FC" w:rsidRDefault="00AE753B" w:rsidP="000426E2">
      <w:pPr>
        <w:spacing w:before="0" w:after="0"/>
        <w:rPr>
          <w:rFonts w:asciiTheme="minorHAnsi" w:hAnsiTheme="minorHAnsi"/>
        </w:rPr>
      </w:pPr>
    </w:p>
    <w:p w14:paraId="46ADBC99" w14:textId="77777777" w:rsidR="001F68FC" w:rsidRPr="001F68FC" w:rsidRDefault="001F68FC" w:rsidP="000426E2">
      <w:pPr>
        <w:spacing w:before="0" w:after="0"/>
        <w:rPr>
          <w:rFonts w:asciiTheme="minorHAnsi" w:hAnsiTheme="minorHAnsi"/>
        </w:rPr>
      </w:pPr>
      <w:r w:rsidRPr="001F68FC">
        <w:rPr>
          <w:rFonts w:asciiTheme="minorHAnsi" w:hAnsiTheme="minorHAnsi"/>
        </w:rPr>
        <w:t xml:space="preserve">The Electronic Transactions Act 2002 (the ETA) provides for paper-based legal requirements to be met by using electronic technology that is functionally equivalent. As a result, local authorities can accept dog registration and ownership information from a dog owner in writing, by email or via a web-based online form. </w:t>
      </w:r>
      <w:r w:rsidR="00AE753B">
        <w:rPr>
          <w:rFonts w:asciiTheme="minorHAnsi" w:hAnsiTheme="minorHAnsi"/>
          <w:szCs w:val="20"/>
        </w:rPr>
        <w:t>For further information about registration</w:t>
      </w:r>
      <w:r w:rsidR="00AE753B" w:rsidRPr="001F68FC">
        <w:rPr>
          <w:rFonts w:asciiTheme="minorHAnsi" w:hAnsiTheme="minorHAnsi"/>
          <w:szCs w:val="20"/>
        </w:rPr>
        <w:t>, re</w:t>
      </w:r>
      <w:r w:rsidR="00AE753B">
        <w:rPr>
          <w:rFonts w:asciiTheme="minorHAnsi" w:hAnsiTheme="minorHAnsi"/>
          <w:szCs w:val="20"/>
        </w:rPr>
        <w:t>fer to Part 2.5</w:t>
      </w:r>
      <w:r w:rsidR="00AE753B" w:rsidRPr="001F68FC">
        <w:rPr>
          <w:rFonts w:asciiTheme="minorHAnsi" w:hAnsiTheme="minorHAnsi"/>
          <w:szCs w:val="20"/>
        </w:rPr>
        <w:t xml:space="preserve"> of the </w:t>
      </w:r>
      <w:r w:rsidR="00AE753B" w:rsidRPr="001F68FC">
        <w:rPr>
          <w:rFonts w:asciiTheme="minorHAnsi" w:hAnsiTheme="minorHAnsi"/>
          <w:i/>
          <w:szCs w:val="20"/>
        </w:rPr>
        <w:t>Enforcement Guidelines under the Dog Control Act 1996</w:t>
      </w:r>
      <w:r w:rsidR="00AE753B" w:rsidRPr="001F68FC">
        <w:rPr>
          <w:rFonts w:asciiTheme="minorHAnsi" w:hAnsiTheme="minorHAnsi"/>
          <w:szCs w:val="20"/>
        </w:rPr>
        <w:t>.</w:t>
      </w:r>
    </w:p>
    <w:p w14:paraId="122909E9" w14:textId="77777777" w:rsidR="001F68FC" w:rsidRPr="001F68FC" w:rsidRDefault="001F68FC" w:rsidP="000426E2">
      <w:pPr>
        <w:spacing w:before="0" w:after="0"/>
        <w:rPr>
          <w:rFonts w:asciiTheme="minorHAnsi" w:hAnsiTheme="minorHAnsi"/>
        </w:rPr>
      </w:pPr>
    </w:p>
    <w:p w14:paraId="4B6DD855" w14:textId="77777777" w:rsidR="001F68FC" w:rsidRPr="001F68FC" w:rsidRDefault="001F68FC" w:rsidP="003E64DA">
      <w:pPr>
        <w:pStyle w:val="Heading3"/>
      </w:pPr>
      <w:r w:rsidRPr="001F68FC">
        <w:t>Good practice considerations</w:t>
      </w:r>
    </w:p>
    <w:p w14:paraId="5011008E" w14:textId="77777777" w:rsidR="001F68FC" w:rsidRPr="001F68FC" w:rsidRDefault="001F68FC" w:rsidP="000A09BF">
      <w:pPr>
        <w:pStyle w:val="Bullet"/>
      </w:pPr>
      <w:r w:rsidRPr="001F68FC">
        <w:t>Online dog registration systems can be developed in house or purchased from a third party; and</w:t>
      </w:r>
    </w:p>
    <w:p w14:paraId="0C897FE8" w14:textId="4B9F7C6F" w:rsidR="004702A3" w:rsidRPr="00652B49" w:rsidRDefault="000A09BF" w:rsidP="000426E2">
      <w:pPr>
        <w:pStyle w:val="Bullet"/>
        <w:rPr>
          <w:rFonts w:ascii="Gill Sans Ultra Bold" w:hAnsi="Gill Sans Ultra Bold"/>
          <w:b/>
          <w:sz w:val="36"/>
        </w:rPr>
      </w:pPr>
      <w:r>
        <w:t>S</w:t>
      </w:r>
      <w:r w:rsidR="001F68FC" w:rsidRPr="001F68FC">
        <w:t xml:space="preserve">ome councils are already using online dog registration systems, including Hamilton City Council, </w:t>
      </w:r>
      <w:r w:rsidR="00AE753B">
        <w:t>Central Otago District</w:t>
      </w:r>
      <w:r w:rsidR="001F68FC" w:rsidRPr="001F68FC">
        <w:t xml:space="preserve"> Council and Christchur</w:t>
      </w:r>
      <w:r w:rsidR="004702A3">
        <w:t>ch City Council. These councils</w:t>
      </w:r>
      <w:r w:rsidR="00481A13">
        <w:t xml:space="preserve"> can provide advice about their systems</w:t>
      </w:r>
      <w:r w:rsidR="004702A3">
        <w:t>.</w:t>
      </w:r>
    </w:p>
    <w:p w14:paraId="11FCA925" w14:textId="77777777" w:rsidR="00E501C3" w:rsidRPr="00E501C3" w:rsidRDefault="003E6E81" w:rsidP="000A09BF">
      <w:pPr>
        <w:pStyle w:val="Heading2"/>
      </w:pPr>
      <w:r w:rsidRPr="003E6E81">
        <w:t>Animal Welfare</w:t>
      </w:r>
      <w:r w:rsidR="002361FF">
        <w:t xml:space="preserve"> </w:t>
      </w:r>
    </w:p>
    <w:p w14:paraId="24F1BD52" w14:textId="77777777" w:rsidR="00E501C3" w:rsidRDefault="00871E83" w:rsidP="000426E2">
      <w:pPr>
        <w:rPr>
          <w:rFonts w:asciiTheme="minorHAnsi" w:hAnsiTheme="minorHAnsi"/>
          <w:szCs w:val="20"/>
        </w:rPr>
      </w:pPr>
      <w:r w:rsidRPr="001F68FC">
        <w:rPr>
          <w:rFonts w:asciiTheme="minorHAnsi" w:hAnsiTheme="minorHAnsi"/>
          <w:szCs w:val="20"/>
        </w:rPr>
        <w:t>When a person</w:t>
      </w:r>
      <w:r w:rsidR="00E501C3" w:rsidRPr="001F68FC">
        <w:rPr>
          <w:rFonts w:asciiTheme="minorHAnsi" w:hAnsiTheme="minorHAnsi"/>
          <w:szCs w:val="20"/>
        </w:rPr>
        <w:t xml:space="preserve"> is concerned about the welfare of</w:t>
      </w:r>
      <w:r w:rsidRPr="001F68FC">
        <w:rPr>
          <w:rFonts w:asciiTheme="minorHAnsi" w:hAnsiTheme="minorHAnsi"/>
          <w:szCs w:val="20"/>
        </w:rPr>
        <w:t xml:space="preserve"> a</w:t>
      </w:r>
      <w:r w:rsidR="00E501C3" w:rsidRPr="001F68FC">
        <w:rPr>
          <w:rFonts w:asciiTheme="minorHAnsi" w:hAnsiTheme="minorHAnsi"/>
          <w:szCs w:val="20"/>
        </w:rPr>
        <w:t xml:space="preserve"> dog, the </w:t>
      </w:r>
      <w:r w:rsidR="00002228" w:rsidRPr="001F68FC">
        <w:rPr>
          <w:rFonts w:asciiTheme="minorHAnsi" w:hAnsiTheme="minorHAnsi"/>
          <w:szCs w:val="20"/>
        </w:rPr>
        <w:t>animal</w:t>
      </w:r>
      <w:r w:rsidR="00E501C3" w:rsidRPr="001F68FC">
        <w:rPr>
          <w:rFonts w:asciiTheme="minorHAnsi" w:hAnsiTheme="minorHAnsi"/>
          <w:szCs w:val="20"/>
        </w:rPr>
        <w:t xml:space="preserve"> control team at </w:t>
      </w:r>
      <w:r w:rsidRPr="001F68FC">
        <w:rPr>
          <w:rFonts w:asciiTheme="minorHAnsi" w:hAnsiTheme="minorHAnsi"/>
          <w:szCs w:val="20"/>
        </w:rPr>
        <w:t>the</w:t>
      </w:r>
      <w:r w:rsidR="00E501C3" w:rsidRPr="001F68FC">
        <w:rPr>
          <w:rFonts w:asciiTheme="minorHAnsi" w:hAnsiTheme="minorHAnsi"/>
          <w:szCs w:val="20"/>
        </w:rPr>
        <w:t xml:space="preserve"> </w:t>
      </w:r>
      <w:r w:rsidR="00094291" w:rsidRPr="001F68FC">
        <w:rPr>
          <w:rFonts w:asciiTheme="minorHAnsi" w:hAnsiTheme="minorHAnsi"/>
          <w:szCs w:val="20"/>
        </w:rPr>
        <w:t xml:space="preserve">relevant </w:t>
      </w:r>
      <w:r w:rsidRPr="001F68FC">
        <w:rPr>
          <w:rFonts w:asciiTheme="minorHAnsi" w:hAnsiTheme="minorHAnsi"/>
          <w:szCs w:val="20"/>
        </w:rPr>
        <w:t>council will often be the</w:t>
      </w:r>
      <w:r w:rsidR="00E501C3" w:rsidRPr="001F68FC">
        <w:rPr>
          <w:rFonts w:asciiTheme="minorHAnsi" w:hAnsiTheme="minorHAnsi"/>
          <w:szCs w:val="20"/>
        </w:rPr>
        <w:t xml:space="preserve"> first port of call. </w:t>
      </w:r>
      <w:r w:rsidRPr="001F68FC">
        <w:rPr>
          <w:rFonts w:asciiTheme="minorHAnsi" w:hAnsiTheme="minorHAnsi"/>
          <w:szCs w:val="20"/>
        </w:rPr>
        <w:t>I</w:t>
      </w:r>
      <w:r w:rsidR="00341099" w:rsidRPr="001F68FC">
        <w:rPr>
          <w:rFonts w:asciiTheme="minorHAnsi" w:hAnsiTheme="minorHAnsi"/>
          <w:szCs w:val="20"/>
        </w:rPr>
        <w:t>n the first instance, i</w:t>
      </w:r>
      <w:r w:rsidR="00E501C3" w:rsidRPr="001F68FC">
        <w:rPr>
          <w:rFonts w:asciiTheme="minorHAnsi" w:hAnsiTheme="minorHAnsi"/>
          <w:szCs w:val="20"/>
        </w:rPr>
        <w:t>t is common prac</w:t>
      </w:r>
      <w:r w:rsidRPr="001F68FC">
        <w:rPr>
          <w:rFonts w:asciiTheme="minorHAnsi" w:hAnsiTheme="minorHAnsi"/>
          <w:szCs w:val="20"/>
        </w:rPr>
        <w:t xml:space="preserve">tice for </w:t>
      </w:r>
      <w:r w:rsidR="00002228" w:rsidRPr="001F68FC">
        <w:rPr>
          <w:rFonts w:asciiTheme="minorHAnsi" w:hAnsiTheme="minorHAnsi"/>
          <w:szCs w:val="20"/>
        </w:rPr>
        <w:t>councils to refer</w:t>
      </w:r>
      <w:r w:rsidR="002361FF" w:rsidRPr="001F68FC">
        <w:rPr>
          <w:rFonts w:asciiTheme="minorHAnsi" w:hAnsiTheme="minorHAnsi"/>
          <w:szCs w:val="20"/>
        </w:rPr>
        <w:t xml:space="preserve"> </w:t>
      </w:r>
      <w:r w:rsidR="00E501C3" w:rsidRPr="001F68FC">
        <w:rPr>
          <w:rFonts w:asciiTheme="minorHAnsi" w:hAnsiTheme="minorHAnsi"/>
          <w:szCs w:val="20"/>
        </w:rPr>
        <w:t>animal welfare matters to the nearest branch of the Royal New Zealand Society for the Prevention of Cruelty to Animals (RNZSPCA)</w:t>
      </w:r>
      <w:r w:rsidRPr="001F68FC">
        <w:rPr>
          <w:rFonts w:asciiTheme="minorHAnsi" w:hAnsiTheme="minorHAnsi"/>
          <w:szCs w:val="20"/>
        </w:rPr>
        <w:t xml:space="preserve">. </w:t>
      </w:r>
      <w:r w:rsidR="002361FF" w:rsidRPr="001F68FC">
        <w:rPr>
          <w:rFonts w:asciiTheme="minorHAnsi" w:hAnsiTheme="minorHAnsi"/>
          <w:szCs w:val="20"/>
        </w:rPr>
        <w:t>However,</w:t>
      </w:r>
      <w:r w:rsidRPr="001F68FC">
        <w:rPr>
          <w:rFonts w:asciiTheme="minorHAnsi" w:hAnsiTheme="minorHAnsi"/>
          <w:szCs w:val="20"/>
        </w:rPr>
        <w:t xml:space="preserve"> </w:t>
      </w:r>
      <w:r w:rsidR="00E501C3" w:rsidRPr="001F68FC">
        <w:rPr>
          <w:rFonts w:asciiTheme="minorHAnsi" w:hAnsiTheme="minorHAnsi"/>
          <w:szCs w:val="20"/>
        </w:rPr>
        <w:t xml:space="preserve">the Dog Control Act 1996 </w:t>
      </w:r>
      <w:r w:rsidR="003879B0" w:rsidRPr="001F68FC">
        <w:rPr>
          <w:rFonts w:asciiTheme="minorHAnsi" w:hAnsiTheme="minorHAnsi"/>
          <w:szCs w:val="20"/>
        </w:rPr>
        <w:t xml:space="preserve">(the DCA) </w:t>
      </w:r>
      <w:r w:rsidR="002361FF" w:rsidRPr="001F68FC">
        <w:rPr>
          <w:rFonts w:asciiTheme="minorHAnsi" w:hAnsiTheme="minorHAnsi"/>
          <w:szCs w:val="20"/>
        </w:rPr>
        <w:t>contains specific animal welfare provisions, and local authorities have powers to enforce these.</w:t>
      </w:r>
    </w:p>
    <w:p w14:paraId="68F8B433" w14:textId="77777777" w:rsidR="00002228" w:rsidRPr="001F68FC" w:rsidRDefault="00002228" w:rsidP="000A09BF">
      <w:pPr>
        <w:pStyle w:val="Heading3"/>
      </w:pPr>
      <w:r w:rsidRPr="001F68FC">
        <w:lastRenderedPageBreak/>
        <w:t xml:space="preserve">Role of local authorities </w:t>
      </w:r>
    </w:p>
    <w:p w14:paraId="2825F852" w14:textId="77777777" w:rsidR="00002228" w:rsidRPr="001F68FC" w:rsidRDefault="00002228" w:rsidP="000426E2">
      <w:pPr>
        <w:rPr>
          <w:rFonts w:asciiTheme="minorHAnsi" w:hAnsiTheme="minorHAnsi"/>
          <w:szCs w:val="20"/>
        </w:rPr>
      </w:pPr>
      <w:r w:rsidRPr="001F68FC">
        <w:rPr>
          <w:rFonts w:asciiTheme="minorHAnsi" w:hAnsiTheme="minorHAnsi"/>
          <w:szCs w:val="20"/>
        </w:rPr>
        <w:t xml:space="preserve">Section 54 of the DCA, requires owners to ensure that their dog receives proper care and attention and is supplied with proper and sufficient food, water, and shelter. Owners must also ensure that their dog receives adequate exercise. A breach of these basic welfare provisions in the DCA can amount to an infringement offence or a prosecution offence. For further information on enforcement, refer to Part 3 of the </w:t>
      </w:r>
      <w:r w:rsidRPr="001F68FC">
        <w:rPr>
          <w:rFonts w:asciiTheme="minorHAnsi" w:hAnsiTheme="minorHAnsi"/>
          <w:i/>
          <w:szCs w:val="20"/>
        </w:rPr>
        <w:t>Enforcement Guidelines under the Dog Control Act 1996</w:t>
      </w:r>
      <w:r w:rsidRPr="001F68FC">
        <w:rPr>
          <w:rFonts w:asciiTheme="minorHAnsi" w:hAnsiTheme="minorHAnsi"/>
          <w:szCs w:val="20"/>
        </w:rPr>
        <w:t>.</w:t>
      </w:r>
    </w:p>
    <w:p w14:paraId="53B43BED" w14:textId="77777777" w:rsidR="003C6B7A" w:rsidRPr="001F68FC" w:rsidRDefault="003C6B7A" w:rsidP="000A09BF">
      <w:pPr>
        <w:pStyle w:val="Heading3"/>
      </w:pPr>
      <w:r w:rsidRPr="001F68FC">
        <w:t xml:space="preserve">Role of RNZSPCA </w:t>
      </w:r>
    </w:p>
    <w:p w14:paraId="446BE0A5" w14:textId="77777777" w:rsidR="0063196C" w:rsidRPr="001F68FC" w:rsidRDefault="003C6B7A" w:rsidP="000426E2">
      <w:pPr>
        <w:rPr>
          <w:rFonts w:asciiTheme="minorHAnsi" w:hAnsiTheme="minorHAnsi"/>
          <w:szCs w:val="20"/>
        </w:rPr>
      </w:pPr>
      <w:r w:rsidRPr="001F68FC">
        <w:rPr>
          <w:rFonts w:asciiTheme="minorHAnsi" w:hAnsiTheme="minorHAnsi"/>
          <w:szCs w:val="20"/>
        </w:rPr>
        <w:t xml:space="preserve">The Ministry for Primary Industries </w:t>
      </w:r>
      <w:r w:rsidR="0063196C" w:rsidRPr="001F68FC">
        <w:rPr>
          <w:rFonts w:asciiTheme="minorHAnsi" w:hAnsiTheme="minorHAnsi"/>
          <w:szCs w:val="20"/>
        </w:rPr>
        <w:t xml:space="preserve">(MPI) </w:t>
      </w:r>
      <w:r w:rsidRPr="001F68FC">
        <w:rPr>
          <w:rFonts w:asciiTheme="minorHAnsi" w:hAnsiTheme="minorHAnsi"/>
          <w:szCs w:val="20"/>
        </w:rPr>
        <w:t xml:space="preserve">and the RNZSPCA jointly enforce the </w:t>
      </w:r>
      <w:r w:rsidR="002361FF" w:rsidRPr="001F68FC">
        <w:rPr>
          <w:rFonts w:asciiTheme="minorHAnsi" w:hAnsiTheme="minorHAnsi"/>
          <w:szCs w:val="20"/>
        </w:rPr>
        <w:t>Animal Welfare Act 1999 (the AWA)</w:t>
      </w:r>
      <w:r w:rsidR="00EF08B0" w:rsidRPr="001F68FC">
        <w:rPr>
          <w:rFonts w:asciiTheme="minorHAnsi" w:hAnsiTheme="minorHAnsi"/>
          <w:szCs w:val="20"/>
        </w:rPr>
        <w:t xml:space="preserve"> and ensure compliance with the minimum standards contained in codes of welfare. People who own or are in charge of dogs need to be aware the requirements of the AWA and </w:t>
      </w:r>
      <w:r w:rsidR="00002228" w:rsidRPr="001F68FC">
        <w:rPr>
          <w:rFonts w:asciiTheme="minorHAnsi" w:hAnsiTheme="minorHAnsi"/>
          <w:szCs w:val="20"/>
        </w:rPr>
        <w:t xml:space="preserve">relevant codes of welfare, such as </w:t>
      </w:r>
      <w:r w:rsidR="00EF08B0" w:rsidRPr="001F68FC">
        <w:rPr>
          <w:rFonts w:asciiTheme="minorHAnsi" w:hAnsiTheme="minorHAnsi"/>
          <w:szCs w:val="20"/>
        </w:rPr>
        <w:t xml:space="preserve">the </w:t>
      </w:r>
      <w:hyperlink r:id="rId12" w:history="1">
        <w:r w:rsidR="00EF08B0" w:rsidRPr="001F68FC">
          <w:rPr>
            <w:rStyle w:val="Hyperlink"/>
            <w:rFonts w:asciiTheme="minorHAnsi" w:hAnsiTheme="minorHAnsi"/>
            <w:szCs w:val="20"/>
          </w:rPr>
          <w:t>Animal Welfare (Dogs) Code of Welfare 2010</w:t>
        </w:r>
      </w:hyperlink>
      <w:r w:rsidR="00EF08B0" w:rsidRPr="001F68FC">
        <w:rPr>
          <w:rFonts w:asciiTheme="minorHAnsi" w:hAnsiTheme="minorHAnsi"/>
          <w:szCs w:val="20"/>
        </w:rPr>
        <w:t xml:space="preserve">. </w:t>
      </w:r>
      <w:r w:rsidR="00002228" w:rsidRPr="001F68FC">
        <w:rPr>
          <w:rFonts w:asciiTheme="minorHAnsi" w:hAnsiTheme="minorHAnsi"/>
          <w:szCs w:val="20"/>
        </w:rPr>
        <w:t>This includes requirements to provide for the physical, health and behavioural needs of animals.</w:t>
      </w:r>
    </w:p>
    <w:p w14:paraId="7995E2D8" w14:textId="77777777" w:rsidR="00094291" w:rsidRPr="001F68FC" w:rsidRDefault="00002228" w:rsidP="000426E2">
      <w:pPr>
        <w:rPr>
          <w:rFonts w:asciiTheme="minorHAnsi" w:hAnsiTheme="minorHAnsi"/>
          <w:b/>
          <w:szCs w:val="20"/>
        </w:rPr>
      </w:pPr>
      <w:r w:rsidRPr="001F68FC">
        <w:rPr>
          <w:rFonts w:asciiTheme="minorHAnsi" w:hAnsiTheme="minorHAnsi"/>
          <w:szCs w:val="20"/>
        </w:rPr>
        <w:t xml:space="preserve">At this stage, standards contained in the codes of welfare are not directly enforceable. However, </w:t>
      </w:r>
      <w:proofErr w:type="gramStart"/>
      <w:r w:rsidRPr="001F68FC">
        <w:rPr>
          <w:rFonts w:asciiTheme="minorHAnsi" w:hAnsiTheme="minorHAnsi"/>
          <w:szCs w:val="20"/>
        </w:rPr>
        <w:t>i</w:t>
      </w:r>
      <w:r w:rsidR="00DF0DB2" w:rsidRPr="001F68FC">
        <w:rPr>
          <w:rFonts w:asciiTheme="minorHAnsi" w:hAnsiTheme="minorHAnsi"/>
          <w:szCs w:val="20"/>
        </w:rPr>
        <w:t>n light of</w:t>
      </w:r>
      <w:proofErr w:type="gramEnd"/>
      <w:r w:rsidR="00DF0DB2" w:rsidRPr="001F68FC">
        <w:rPr>
          <w:rFonts w:asciiTheme="minorHAnsi" w:hAnsiTheme="minorHAnsi"/>
          <w:szCs w:val="20"/>
        </w:rPr>
        <w:t xml:space="preserve"> amendments to the AWA in 2015, MPI </w:t>
      </w:r>
      <w:r w:rsidR="0063196C" w:rsidRPr="001F68FC">
        <w:rPr>
          <w:rFonts w:asciiTheme="minorHAnsi" w:hAnsiTheme="minorHAnsi"/>
          <w:szCs w:val="20"/>
        </w:rPr>
        <w:t>can now</w:t>
      </w:r>
      <w:r w:rsidR="00DF0DB2" w:rsidRPr="001F68FC">
        <w:rPr>
          <w:rFonts w:asciiTheme="minorHAnsi" w:hAnsiTheme="minorHAnsi"/>
          <w:szCs w:val="20"/>
        </w:rPr>
        <w:t xml:space="preserve"> create regulations </w:t>
      </w:r>
      <w:r w:rsidR="0063196C" w:rsidRPr="001F68FC">
        <w:rPr>
          <w:rFonts w:asciiTheme="minorHAnsi" w:hAnsiTheme="minorHAnsi"/>
          <w:szCs w:val="20"/>
        </w:rPr>
        <w:t>to extend</w:t>
      </w:r>
      <w:r w:rsidR="00DF0DB2" w:rsidRPr="001F68FC">
        <w:rPr>
          <w:rFonts w:asciiTheme="minorHAnsi" w:hAnsiTheme="minorHAnsi"/>
          <w:szCs w:val="20"/>
        </w:rPr>
        <w:t xml:space="preserve"> </w:t>
      </w:r>
      <w:r w:rsidR="0063196C" w:rsidRPr="001F68FC">
        <w:rPr>
          <w:rFonts w:asciiTheme="minorHAnsi" w:hAnsiTheme="minorHAnsi"/>
          <w:szCs w:val="20"/>
        </w:rPr>
        <w:t xml:space="preserve">the RNZSPCA’s </w:t>
      </w:r>
      <w:r w:rsidR="00DF0DB2" w:rsidRPr="001F68FC">
        <w:rPr>
          <w:rFonts w:asciiTheme="minorHAnsi" w:hAnsiTheme="minorHAnsi"/>
          <w:szCs w:val="20"/>
        </w:rPr>
        <w:t xml:space="preserve">powers </w:t>
      </w:r>
      <w:r w:rsidR="0063196C" w:rsidRPr="001F68FC">
        <w:rPr>
          <w:rFonts w:asciiTheme="minorHAnsi" w:hAnsiTheme="minorHAnsi"/>
          <w:szCs w:val="20"/>
        </w:rPr>
        <w:t>to enforce</w:t>
      </w:r>
      <w:r w:rsidR="00DF0DB2" w:rsidRPr="001F68FC">
        <w:rPr>
          <w:rFonts w:asciiTheme="minorHAnsi" w:hAnsiTheme="minorHAnsi"/>
          <w:szCs w:val="20"/>
        </w:rPr>
        <w:t xml:space="preserve"> </w:t>
      </w:r>
      <w:r w:rsidR="0063196C" w:rsidRPr="001F68FC">
        <w:rPr>
          <w:rFonts w:asciiTheme="minorHAnsi" w:hAnsiTheme="minorHAnsi"/>
          <w:szCs w:val="20"/>
        </w:rPr>
        <w:t>minimum welfare standards.</w:t>
      </w:r>
    </w:p>
    <w:p w14:paraId="062C6E8F" w14:textId="77777777" w:rsidR="00DF0DB2" w:rsidRPr="001F68FC" w:rsidRDefault="00DF0DB2" w:rsidP="000A09BF">
      <w:pPr>
        <w:pStyle w:val="Heading3"/>
      </w:pPr>
      <w:r w:rsidRPr="001F68FC">
        <w:t>Good practice considerations</w:t>
      </w:r>
    </w:p>
    <w:p w14:paraId="719A219D" w14:textId="77777777" w:rsidR="0063196C" w:rsidRPr="001F68FC" w:rsidRDefault="00094291" w:rsidP="000A09BF">
      <w:pPr>
        <w:pStyle w:val="Bullet"/>
      </w:pPr>
      <w:r w:rsidRPr="001F68FC">
        <w:t>A</w:t>
      </w:r>
      <w:r w:rsidR="00341099" w:rsidRPr="001F68FC">
        <w:t xml:space="preserve"> strong relationship between the council and the local branch of the SPCA </w:t>
      </w:r>
      <w:r w:rsidR="001F68FC">
        <w:t>is</w:t>
      </w:r>
      <w:r w:rsidR="00341099" w:rsidRPr="001F68FC">
        <w:t xml:space="preserve"> important </w:t>
      </w:r>
      <w:r w:rsidR="0063196C" w:rsidRPr="001F68FC">
        <w:t>to manage o</w:t>
      </w:r>
      <w:r w:rsidR="00EF08B0" w:rsidRPr="001F68FC">
        <w:t>verlaps</w:t>
      </w:r>
      <w:r w:rsidR="0063196C" w:rsidRPr="001F68FC">
        <w:t xml:space="preserve"> and differences</w:t>
      </w:r>
      <w:r w:rsidR="00EF08B0" w:rsidRPr="001F68FC">
        <w:t xml:space="preserve"> in the </w:t>
      </w:r>
      <w:r w:rsidR="00DF0DB2" w:rsidRPr="001F68FC">
        <w:t>welfare provisions</w:t>
      </w:r>
      <w:r w:rsidR="00EF08B0" w:rsidRPr="001F68FC">
        <w:t xml:space="preserve"> under the </w:t>
      </w:r>
      <w:r w:rsidR="00341099" w:rsidRPr="001F68FC">
        <w:t xml:space="preserve">DCA </w:t>
      </w:r>
      <w:r w:rsidR="00EF08B0" w:rsidRPr="001F68FC">
        <w:t xml:space="preserve">and </w:t>
      </w:r>
      <w:proofErr w:type="gramStart"/>
      <w:r w:rsidR="00341099" w:rsidRPr="001F68FC">
        <w:t>AWA</w:t>
      </w:r>
      <w:r w:rsidRPr="001F68FC">
        <w:t>;</w:t>
      </w:r>
      <w:proofErr w:type="gramEnd"/>
    </w:p>
    <w:p w14:paraId="410870AE" w14:textId="77777777" w:rsidR="0063196C" w:rsidRPr="001F68FC" w:rsidRDefault="000A09BF" w:rsidP="000A09BF">
      <w:pPr>
        <w:pStyle w:val="Bullet"/>
      </w:pPr>
      <w:r>
        <w:t>S</w:t>
      </w:r>
      <w:r w:rsidR="00341099" w:rsidRPr="001F68FC">
        <w:t xml:space="preserve">ome </w:t>
      </w:r>
      <w:r w:rsidR="0063196C" w:rsidRPr="001F68FC">
        <w:t>welfare obligation</w:t>
      </w:r>
      <w:r w:rsidR="00341099" w:rsidRPr="001F68FC">
        <w:t>s</w:t>
      </w:r>
      <w:r w:rsidR="0063196C" w:rsidRPr="001F68FC">
        <w:t xml:space="preserve"> in the DCA</w:t>
      </w:r>
      <w:r w:rsidR="00341099" w:rsidRPr="001F68FC">
        <w:t xml:space="preserve"> and AWA are the same, i.e. the obligation to provide a dog with proper and sufficient food and water. Low level offences can be addressed by the local authority</w:t>
      </w:r>
      <w:r w:rsidR="0063196C" w:rsidRPr="001F68FC">
        <w:t xml:space="preserve">. High level offences </w:t>
      </w:r>
      <w:r w:rsidR="00341099" w:rsidRPr="001F68FC">
        <w:t>can</w:t>
      </w:r>
      <w:r w:rsidR="00094291" w:rsidRPr="001F68FC">
        <w:t xml:space="preserve"> be referred to the </w:t>
      </w:r>
      <w:proofErr w:type="gramStart"/>
      <w:r w:rsidR="00094291" w:rsidRPr="001F68FC">
        <w:t>RNZSPCA;</w:t>
      </w:r>
      <w:proofErr w:type="gramEnd"/>
    </w:p>
    <w:p w14:paraId="7BD7ABBC" w14:textId="77777777" w:rsidR="0063196C" w:rsidRPr="001F68FC" w:rsidRDefault="000A09BF" w:rsidP="000A09BF">
      <w:pPr>
        <w:pStyle w:val="Bullet"/>
      </w:pPr>
      <w:r>
        <w:t>I</w:t>
      </w:r>
      <w:r w:rsidR="001F68FC" w:rsidRPr="001F68FC">
        <w:t>f an owner fails to provide adequate exercise, an infringement under the DCA is likely to be a more appropriate and proportionate response, than a prosecution under the AWA</w:t>
      </w:r>
      <w:r w:rsidR="00094291" w:rsidRPr="001F68FC">
        <w:t>; and</w:t>
      </w:r>
    </w:p>
    <w:p w14:paraId="1BE4340D" w14:textId="77777777" w:rsidR="00EF08B0" w:rsidRPr="004702A3" w:rsidRDefault="000A09BF" w:rsidP="000A09BF">
      <w:pPr>
        <w:pStyle w:val="Bullet"/>
        <w:rPr>
          <w:sz w:val="28"/>
        </w:rPr>
      </w:pPr>
      <w:r>
        <w:t>L</w:t>
      </w:r>
      <w:r w:rsidR="00002228" w:rsidRPr="001F68FC">
        <w:t xml:space="preserve">ocal authority enforcement officers and animal shelter staff are subject to the </w:t>
      </w:r>
      <w:r w:rsidR="00341099" w:rsidRPr="001F68FC">
        <w:t>obligations</w:t>
      </w:r>
      <w:r w:rsidR="00002228" w:rsidRPr="001F68FC">
        <w:t xml:space="preserve"> in</w:t>
      </w:r>
      <w:r w:rsidR="00DF0DB2" w:rsidRPr="001F68FC">
        <w:t xml:space="preserve"> the AWA</w:t>
      </w:r>
      <w:r w:rsidR="00341099" w:rsidRPr="001F68FC">
        <w:t>,</w:t>
      </w:r>
      <w:r w:rsidR="00DF0DB2" w:rsidRPr="001F68FC">
        <w:t xml:space="preserve"> and </w:t>
      </w:r>
      <w:r w:rsidR="00341099" w:rsidRPr="001F68FC">
        <w:t xml:space="preserve">the </w:t>
      </w:r>
      <w:r w:rsidR="00002228" w:rsidRPr="001F68FC">
        <w:t xml:space="preserve">minimum standards in </w:t>
      </w:r>
      <w:r w:rsidR="00DF0DB2" w:rsidRPr="001F68FC">
        <w:t>the Animal Welfare (Dogs) Code of Welfare 2010</w:t>
      </w:r>
      <w:r w:rsidR="00341099" w:rsidRPr="001F68FC">
        <w:t xml:space="preserve"> and other relevant codes</w:t>
      </w:r>
      <w:r w:rsidR="00094291" w:rsidRPr="001F68FC">
        <w:t>.</w:t>
      </w:r>
    </w:p>
    <w:p w14:paraId="1CAD87CE" w14:textId="77777777" w:rsidR="004702A3" w:rsidRPr="00E501C3" w:rsidRDefault="0088613B" w:rsidP="000A09BF">
      <w:pPr>
        <w:pStyle w:val="Heading2"/>
      </w:pPr>
      <w:r>
        <w:t>E</w:t>
      </w:r>
      <w:r w:rsidR="00C214CE">
        <w:t>ntry</w:t>
      </w:r>
      <w:r w:rsidR="002711C8">
        <w:t xml:space="preserve"> onto private property</w:t>
      </w:r>
    </w:p>
    <w:p w14:paraId="483F9C56" w14:textId="77777777" w:rsidR="00084B8F" w:rsidRDefault="00ED5917" w:rsidP="000426E2">
      <w:pPr>
        <w:rPr>
          <w:rFonts w:asciiTheme="minorHAnsi" w:hAnsiTheme="minorHAnsi"/>
          <w:szCs w:val="20"/>
        </w:rPr>
      </w:pPr>
      <w:r>
        <w:rPr>
          <w:rFonts w:asciiTheme="minorHAnsi" w:hAnsiTheme="minorHAnsi"/>
          <w:szCs w:val="20"/>
        </w:rPr>
        <w:t>To address dog safety concerns, animal welfare concerns, and nuisances caused by dogs, d</w:t>
      </w:r>
      <w:r w:rsidR="00084B8F">
        <w:rPr>
          <w:rFonts w:asciiTheme="minorHAnsi" w:hAnsiTheme="minorHAnsi"/>
          <w:szCs w:val="20"/>
        </w:rPr>
        <w:t xml:space="preserve">og rangers and dog control officers </w:t>
      </w:r>
      <w:r>
        <w:rPr>
          <w:rFonts w:asciiTheme="minorHAnsi" w:hAnsiTheme="minorHAnsi"/>
          <w:szCs w:val="20"/>
        </w:rPr>
        <w:t xml:space="preserve">may </w:t>
      </w:r>
      <w:r w:rsidR="00084B8F">
        <w:rPr>
          <w:rFonts w:asciiTheme="minorHAnsi" w:hAnsiTheme="minorHAnsi"/>
          <w:szCs w:val="20"/>
        </w:rPr>
        <w:t xml:space="preserve">enter private </w:t>
      </w:r>
      <w:r>
        <w:rPr>
          <w:rFonts w:asciiTheme="minorHAnsi" w:hAnsiTheme="minorHAnsi"/>
          <w:szCs w:val="20"/>
        </w:rPr>
        <w:t xml:space="preserve">property. </w:t>
      </w:r>
      <w:r w:rsidR="00825FC3">
        <w:rPr>
          <w:rFonts w:asciiTheme="minorHAnsi" w:hAnsiTheme="minorHAnsi"/>
          <w:szCs w:val="20"/>
        </w:rPr>
        <w:t>Section 14 of the D</w:t>
      </w:r>
      <w:r>
        <w:rPr>
          <w:rFonts w:asciiTheme="minorHAnsi" w:hAnsiTheme="minorHAnsi"/>
          <w:szCs w:val="20"/>
        </w:rPr>
        <w:t>og Control Act 1996 (DCA)</w:t>
      </w:r>
      <w:r w:rsidR="00084B8F">
        <w:rPr>
          <w:rFonts w:asciiTheme="minorHAnsi" w:hAnsiTheme="minorHAnsi"/>
          <w:szCs w:val="20"/>
        </w:rPr>
        <w:t xml:space="preserve"> </w:t>
      </w:r>
      <w:r>
        <w:rPr>
          <w:rFonts w:asciiTheme="minorHAnsi" w:hAnsiTheme="minorHAnsi"/>
          <w:szCs w:val="20"/>
        </w:rPr>
        <w:t xml:space="preserve">enables dog rangers and dog control officers </w:t>
      </w:r>
      <w:r w:rsidR="00825FC3">
        <w:rPr>
          <w:rFonts w:asciiTheme="minorHAnsi" w:hAnsiTheme="minorHAnsi"/>
          <w:szCs w:val="20"/>
        </w:rPr>
        <w:t xml:space="preserve">to </w:t>
      </w:r>
      <w:r w:rsidR="008B63EB">
        <w:rPr>
          <w:rFonts w:asciiTheme="minorHAnsi" w:hAnsiTheme="minorHAnsi"/>
          <w:szCs w:val="20"/>
        </w:rPr>
        <w:t>enter land or premises t</w:t>
      </w:r>
      <w:r w:rsidR="00084B8F">
        <w:rPr>
          <w:rFonts w:asciiTheme="minorHAnsi" w:hAnsiTheme="minorHAnsi"/>
          <w:szCs w:val="20"/>
        </w:rPr>
        <w:t>o inspect</w:t>
      </w:r>
      <w:r w:rsidR="008B63EB">
        <w:rPr>
          <w:rFonts w:asciiTheme="minorHAnsi" w:hAnsiTheme="minorHAnsi"/>
          <w:szCs w:val="20"/>
        </w:rPr>
        <w:t xml:space="preserve"> a</w:t>
      </w:r>
      <w:r w:rsidR="00084B8F">
        <w:rPr>
          <w:rFonts w:asciiTheme="minorHAnsi" w:hAnsiTheme="minorHAnsi"/>
          <w:szCs w:val="20"/>
        </w:rPr>
        <w:t xml:space="preserve"> dog</w:t>
      </w:r>
      <w:r w:rsidR="008B63EB">
        <w:rPr>
          <w:rFonts w:asciiTheme="minorHAnsi" w:hAnsiTheme="minorHAnsi"/>
          <w:szCs w:val="20"/>
        </w:rPr>
        <w:t xml:space="preserve"> and/or its living conditions</w:t>
      </w:r>
      <w:r w:rsidR="00084B8F">
        <w:rPr>
          <w:rFonts w:asciiTheme="minorHAnsi" w:hAnsiTheme="minorHAnsi"/>
          <w:szCs w:val="20"/>
        </w:rPr>
        <w:t xml:space="preserve">, and if authorised, to seize and take custody of the dog.  </w:t>
      </w:r>
      <w:r w:rsidR="008B63EB" w:rsidRPr="001F68FC">
        <w:rPr>
          <w:rFonts w:asciiTheme="minorHAnsi" w:hAnsiTheme="minorHAnsi"/>
          <w:szCs w:val="20"/>
        </w:rPr>
        <w:t xml:space="preserve">For further information on </w:t>
      </w:r>
      <w:r w:rsidR="008B63EB">
        <w:rPr>
          <w:rFonts w:asciiTheme="minorHAnsi" w:hAnsiTheme="minorHAnsi"/>
          <w:szCs w:val="20"/>
        </w:rPr>
        <w:t>seizure and impounding</w:t>
      </w:r>
      <w:r w:rsidR="008B63EB" w:rsidRPr="001F68FC">
        <w:rPr>
          <w:rFonts w:asciiTheme="minorHAnsi" w:hAnsiTheme="minorHAnsi"/>
          <w:szCs w:val="20"/>
        </w:rPr>
        <w:t>, refer to Part 3</w:t>
      </w:r>
      <w:r w:rsidR="008B63EB">
        <w:rPr>
          <w:rFonts w:asciiTheme="minorHAnsi" w:hAnsiTheme="minorHAnsi"/>
          <w:szCs w:val="20"/>
        </w:rPr>
        <w:t>.3</w:t>
      </w:r>
      <w:r w:rsidR="008B63EB" w:rsidRPr="001F68FC">
        <w:rPr>
          <w:rFonts w:asciiTheme="minorHAnsi" w:hAnsiTheme="minorHAnsi"/>
          <w:szCs w:val="20"/>
        </w:rPr>
        <w:t xml:space="preserve"> of the </w:t>
      </w:r>
      <w:r w:rsidR="008B63EB" w:rsidRPr="001F68FC">
        <w:rPr>
          <w:rFonts w:asciiTheme="minorHAnsi" w:hAnsiTheme="minorHAnsi"/>
          <w:i/>
          <w:szCs w:val="20"/>
        </w:rPr>
        <w:t>Enforcement Guidelines under the Dog Control Act 1996</w:t>
      </w:r>
      <w:r w:rsidR="008B63EB" w:rsidRPr="001F68FC">
        <w:rPr>
          <w:rFonts w:asciiTheme="minorHAnsi" w:hAnsiTheme="minorHAnsi"/>
          <w:szCs w:val="20"/>
        </w:rPr>
        <w:t>.</w:t>
      </w:r>
    </w:p>
    <w:p w14:paraId="4B5D796A" w14:textId="77777777" w:rsidR="00C214CE" w:rsidRDefault="008B63EB" w:rsidP="000426E2">
      <w:pPr>
        <w:rPr>
          <w:rFonts w:asciiTheme="minorHAnsi" w:hAnsiTheme="minorHAnsi"/>
          <w:szCs w:val="20"/>
        </w:rPr>
      </w:pPr>
      <w:r>
        <w:rPr>
          <w:rFonts w:asciiTheme="minorHAnsi" w:hAnsiTheme="minorHAnsi"/>
          <w:szCs w:val="20"/>
        </w:rPr>
        <w:lastRenderedPageBreak/>
        <w:t>If the dog in question is</w:t>
      </w:r>
      <w:r w:rsidR="00ED5917">
        <w:rPr>
          <w:rFonts w:asciiTheme="minorHAnsi" w:hAnsiTheme="minorHAnsi"/>
          <w:szCs w:val="20"/>
        </w:rPr>
        <w:t xml:space="preserve"> </w:t>
      </w:r>
      <w:r>
        <w:rPr>
          <w:rFonts w:asciiTheme="minorHAnsi" w:hAnsiTheme="minorHAnsi"/>
          <w:szCs w:val="20"/>
        </w:rPr>
        <w:t xml:space="preserve">inside a house, the </w:t>
      </w:r>
      <w:r w:rsidR="009D451B">
        <w:rPr>
          <w:rFonts w:asciiTheme="minorHAnsi" w:hAnsiTheme="minorHAnsi"/>
          <w:szCs w:val="20"/>
        </w:rPr>
        <w:t xml:space="preserve">search </w:t>
      </w:r>
      <w:r>
        <w:rPr>
          <w:rFonts w:asciiTheme="minorHAnsi" w:hAnsiTheme="minorHAnsi"/>
          <w:szCs w:val="20"/>
        </w:rPr>
        <w:t xml:space="preserve">procedures under the Search and Surveillance Act 2012 </w:t>
      </w:r>
      <w:r w:rsidR="00632990">
        <w:rPr>
          <w:rFonts w:asciiTheme="minorHAnsi" w:hAnsiTheme="minorHAnsi"/>
          <w:szCs w:val="20"/>
        </w:rPr>
        <w:t xml:space="preserve">(SSA) </w:t>
      </w:r>
      <w:r>
        <w:rPr>
          <w:rFonts w:asciiTheme="minorHAnsi" w:hAnsiTheme="minorHAnsi"/>
          <w:szCs w:val="20"/>
        </w:rPr>
        <w:t xml:space="preserve">will apply. </w:t>
      </w:r>
      <w:r w:rsidR="00A15745">
        <w:rPr>
          <w:rFonts w:asciiTheme="minorHAnsi" w:hAnsiTheme="minorHAnsi"/>
          <w:szCs w:val="20"/>
        </w:rPr>
        <w:t xml:space="preserve">The </w:t>
      </w:r>
      <w:r w:rsidR="00632990">
        <w:rPr>
          <w:rFonts w:asciiTheme="minorHAnsi" w:hAnsiTheme="minorHAnsi"/>
          <w:szCs w:val="20"/>
        </w:rPr>
        <w:t xml:space="preserve">SSA </w:t>
      </w:r>
      <w:r w:rsidR="00C214CE">
        <w:rPr>
          <w:rFonts w:asciiTheme="minorHAnsi" w:hAnsiTheme="minorHAnsi"/>
          <w:szCs w:val="20"/>
        </w:rPr>
        <w:t xml:space="preserve">was </w:t>
      </w:r>
      <w:r w:rsidR="00632990">
        <w:rPr>
          <w:rFonts w:asciiTheme="minorHAnsi" w:hAnsiTheme="minorHAnsi"/>
          <w:szCs w:val="20"/>
        </w:rPr>
        <w:t>enacted in 2012</w:t>
      </w:r>
      <w:r w:rsidR="00C214CE">
        <w:rPr>
          <w:rFonts w:asciiTheme="minorHAnsi" w:hAnsiTheme="minorHAnsi"/>
          <w:szCs w:val="20"/>
        </w:rPr>
        <w:t xml:space="preserve"> to modernise and condense</w:t>
      </w:r>
      <w:r w:rsidR="00C214CE" w:rsidRPr="00C214CE">
        <w:rPr>
          <w:rFonts w:asciiTheme="minorHAnsi" w:hAnsiTheme="minorHAnsi"/>
          <w:szCs w:val="20"/>
        </w:rPr>
        <w:t xml:space="preserve"> the laws found in over 69 different Acts relating to search, sur</w:t>
      </w:r>
      <w:r w:rsidR="00C214CE">
        <w:rPr>
          <w:rFonts w:asciiTheme="minorHAnsi" w:hAnsiTheme="minorHAnsi"/>
          <w:szCs w:val="20"/>
        </w:rPr>
        <w:t>veillance, and seizure</w:t>
      </w:r>
      <w:r w:rsidR="00632990">
        <w:rPr>
          <w:rFonts w:asciiTheme="minorHAnsi" w:hAnsiTheme="minorHAnsi"/>
          <w:szCs w:val="20"/>
        </w:rPr>
        <w:t xml:space="preserve">, including the DCA. </w:t>
      </w:r>
      <w:r w:rsidR="00C214CE">
        <w:rPr>
          <w:rFonts w:asciiTheme="minorHAnsi" w:hAnsiTheme="minorHAnsi"/>
          <w:szCs w:val="20"/>
        </w:rPr>
        <w:t xml:space="preserve"> Its purpose is to </w:t>
      </w:r>
      <w:r w:rsidR="00632990">
        <w:rPr>
          <w:rFonts w:asciiTheme="minorHAnsi" w:hAnsiTheme="minorHAnsi"/>
          <w:szCs w:val="20"/>
        </w:rPr>
        <w:t>“</w:t>
      </w:r>
      <w:r w:rsidR="00C214CE" w:rsidRPr="00C214CE">
        <w:rPr>
          <w:rFonts w:asciiTheme="minorHAnsi" w:hAnsiTheme="minorHAnsi"/>
          <w:szCs w:val="20"/>
        </w:rPr>
        <w:t>facilitate the monitoring of compliance with the law and the investigation and prosecution of offences in a manner that is consistent with human rights value</w:t>
      </w:r>
      <w:r w:rsidR="00C214CE">
        <w:rPr>
          <w:rFonts w:asciiTheme="minorHAnsi" w:hAnsiTheme="minorHAnsi"/>
          <w:szCs w:val="20"/>
        </w:rPr>
        <w:t>s</w:t>
      </w:r>
      <w:r w:rsidR="00632990">
        <w:rPr>
          <w:rFonts w:asciiTheme="minorHAnsi" w:hAnsiTheme="minorHAnsi"/>
          <w:szCs w:val="20"/>
        </w:rPr>
        <w:t>”</w:t>
      </w:r>
      <w:r w:rsidR="00C214CE">
        <w:rPr>
          <w:rFonts w:asciiTheme="minorHAnsi" w:hAnsiTheme="minorHAnsi"/>
          <w:szCs w:val="20"/>
        </w:rPr>
        <w:t>.</w:t>
      </w:r>
    </w:p>
    <w:p w14:paraId="5C07C01B" w14:textId="77777777" w:rsidR="009D451B" w:rsidRDefault="00632990" w:rsidP="000426E2">
      <w:pPr>
        <w:rPr>
          <w:rFonts w:asciiTheme="minorHAnsi" w:hAnsiTheme="minorHAnsi"/>
          <w:szCs w:val="20"/>
        </w:rPr>
      </w:pPr>
      <w:r>
        <w:rPr>
          <w:rFonts w:asciiTheme="minorHAnsi" w:hAnsiTheme="minorHAnsi"/>
          <w:szCs w:val="20"/>
        </w:rPr>
        <w:t xml:space="preserve">Sections 14, 56 and 57 of the DCA refer to </w:t>
      </w:r>
      <w:hyperlink r:id="rId13" w:history="1">
        <w:r w:rsidRPr="00ED5917">
          <w:rPr>
            <w:rStyle w:val="Hyperlink"/>
            <w:rFonts w:asciiTheme="minorHAnsi" w:hAnsiTheme="minorHAnsi"/>
            <w:szCs w:val="20"/>
          </w:rPr>
          <w:t>Part 4 of the SSA</w:t>
        </w:r>
      </w:hyperlink>
      <w:r w:rsidR="002711C8">
        <w:rPr>
          <w:rFonts w:asciiTheme="minorHAnsi" w:hAnsiTheme="minorHAnsi"/>
          <w:szCs w:val="20"/>
        </w:rPr>
        <w:t>. Part 4</w:t>
      </w:r>
      <w:r>
        <w:rPr>
          <w:rFonts w:asciiTheme="minorHAnsi" w:hAnsiTheme="minorHAnsi"/>
          <w:szCs w:val="20"/>
        </w:rPr>
        <w:t xml:space="preserve"> sets out the </w:t>
      </w:r>
      <w:r w:rsidR="00DE45E9">
        <w:rPr>
          <w:rFonts w:asciiTheme="minorHAnsi" w:hAnsiTheme="minorHAnsi"/>
          <w:szCs w:val="20"/>
        </w:rPr>
        <w:t>procedures</w:t>
      </w:r>
      <w:r>
        <w:rPr>
          <w:rFonts w:asciiTheme="minorHAnsi" w:hAnsiTheme="minorHAnsi"/>
          <w:szCs w:val="20"/>
        </w:rPr>
        <w:t xml:space="preserve"> </w:t>
      </w:r>
      <w:r w:rsidR="00ED5917">
        <w:rPr>
          <w:rFonts w:asciiTheme="minorHAnsi" w:hAnsiTheme="minorHAnsi"/>
          <w:szCs w:val="20"/>
        </w:rPr>
        <w:t>for applying</w:t>
      </w:r>
      <w:r>
        <w:rPr>
          <w:rFonts w:asciiTheme="minorHAnsi" w:hAnsiTheme="minorHAnsi"/>
          <w:szCs w:val="20"/>
        </w:rPr>
        <w:t xml:space="preserve"> for a search warrant, issuance of a search warrant and carrying out search powers. </w:t>
      </w:r>
      <w:r w:rsidR="002711C8">
        <w:rPr>
          <w:rFonts w:asciiTheme="minorHAnsi" w:hAnsiTheme="minorHAnsi"/>
          <w:szCs w:val="20"/>
        </w:rPr>
        <w:t>Prior to amendment</w:t>
      </w:r>
      <w:r w:rsidR="009D451B">
        <w:rPr>
          <w:rFonts w:asciiTheme="minorHAnsi" w:hAnsiTheme="minorHAnsi"/>
          <w:szCs w:val="20"/>
        </w:rPr>
        <w:t xml:space="preserve"> by the SSA, the DCA required that a dog control officer could only enter a house if authorised by a warrant given by a District Court </w:t>
      </w:r>
      <w:proofErr w:type="gramStart"/>
      <w:r w:rsidR="009D451B">
        <w:rPr>
          <w:rFonts w:asciiTheme="minorHAnsi" w:hAnsiTheme="minorHAnsi"/>
          <w:szCs w:val="20"/>
        </w:rPr>
        <w:t>Judge, and</w:t>
      </w:r>
      <w:proofErr w:type="gramEnd"/>
      <w:r w:rsidR="009D451B">
        <w:rPr>
          <w:rFonts w:asciiTheme="minorHAnsi" w:hAnsiTheme="minorHAnsi"/>
          <w:szCs w:val="20"/>
        </w:rPr>
        <w:t xml:space="preserve"> accompanied by a constable. </w:t>
      </w:r>
    </w:p>
    <w:p w14:paraId="3061BB87" w14:textId="77777777" w:rsidR="009D451B" w:rsidRDefault="009D451B" w:rsidP="000426E2">
      <w:pPr>
        <w:rPr>
          <w:rFonts w:asciiTheme="minorHAnsi" w:hAnsiTheme="minorHAnsi"/>
          <w:szCs w:val="20"/>
        </w:rPr>
      </w:pPr>
      <w:r>
        <w:rPr>
          <w:rFonts w:asciiTheme="minorHAnsi" w:hAnsiTheme="minorHAnsi"/>
          <w:szCs w:val="20"/>
        </w:rPr>
        <w:t>Dog rangers and dog control officers must now apply to an ‘issuing officer’ for a search warrant. This includes a High Court or District Court Judge, or other person such as a Justice of the Peace</w:t>
      </w:r>
      <w:r w:rsidR="002711C8">
        <w:rPr>
          <w:rFonts w:asciiTheme="minorHAnsi" w:hAnsiTheme="minorHAnsi"/>
          <w:szCs w:val="20"/>
        </w:rPr>
        <w:t xml:space="preserve"> (JP)</w:t>
      </w:r>
      <w:r>
        <w:rPr>
          <w:rFonts w:asciiTheme="minorHAnsi" w:hAnsiTheme="minorHAnsi"/>
          <w:szCs w:val="20"/>
        </w:rPr>
        <w:t>, Community Magistrate or Registrar who is authorised to act as an issuing officer</w:t>
      </w:r>
      <w:r w:rsidR="00825FC3">
        <w:rPr>
          <w:rFonts w:asciiTheme="minorHAnsi" w:hAnsiTheme="minorHAnsi"/>
          <w:szCs w:val="20"/>
        </w:rPr>
        <w:t>. However, a</w:t>
      </w:r>
      <w:r w:rsidR="00100A39">
        <w:rPr>
          <w:rFonts w:asciiTheme="minorHAnsi" w:hAnsiTheme="minorHAnsi"/>
          <w:szCs w:val="20"/>
        </w:rPr>
        <w:t xml:space="preserve"> person cannot be the issuing officer if she or he is </w:t>
      </w:r>
      <w:r w:rsidR="002711C8">
        <w:rPr>
          <w:rFonts w:asciiTheme="minorHAnsi" w:hAnsiTheme="minorHAnsi"/>
          <w:szCs w:val="20"/>
        </w:rPr>
        <w:t>employed by, or elected to,</w:t>
      </w:r>
      <w:r w:rsidR="00100A39">
        <w:rPr>
          <w:rFonts w:asciiTheme="minorHAnsi" w:hAnsiTheme="minorHAnsi"/>
          <w:szCs w:val="20"/>
        </w:rPr>
        <w:t xml:space="preserve"> the council which is applying for the search warrant</w:t>
      </w:r>
      <w:r>
        <w:rPr>
          <w:rFonts w:asciiTheme="minorHAnsi" w:hAnsiTheme="minorHAnsi"/>
          <w:szCs w:val="20"/>
        </w:rPr>
        <w:t>. The</w:t>
      </w:r>
      <w:r w:rsidR="00825FC3">
        <w:rPr>
          <w:rFonts w:asciiTheme="minorHAnsi" w:hAnsiTheme="minorHAnsi"/>
          <w:szCs w:val="20"/>
        </w:rPr>
        <w:t>re is still a</w:t>
      </w:r>
      <w:r>
        <w:rPr>
          <w:rFonts w:asciiTheme="minorHAnsi" w:hAnsiTheme="minorHAnsi"/>
          <w:szCs w:val="20"/>
        </w:rPr>
        <w:t xml:space="preserve"> requirement for the dog ranger or dog control officer</w:t>
      </w:r>
      <w:r w:rsidR="002711C8">
        <w:rPr>
          <w:rFonts w:asciiTheme="minorHAnsi" w:hAnsiTheme="minorHAnsi"/>
          <w:szCs w:val="20"/>
        </w:rPr>
        <w:t xml:space="preserve"> to be accompanied by </w:t>
      </w:r>
      <w:r>
        <w:rPr>
          <w:rFonts w:asciiTheme="minorHAnsi" w:hAnsiTheme="minorHAnsi"/>
          <w:szCs w:val="20"/>
        </w:rPr>
        <w:t xml:space="preserve">a constable </w:t>
      </w:r>
      <w:r w:rsidR="00825FC3">
        <w:rPr>
          <w:rFonts w:asciiTheme="minorHAnsi" w:hAnsiTheme="minorHAnsi"/>
          <w:szCs w:val="20"/>
        </w:rPr>
        <w:t>during the search. This is</w:t>
      </w:r>
      <w:r w:rsidR="002711C8">
        <w:rPr>
          <w:rFonts w:asciiTheme="minorHAnsi" w:hAnsiTheme="minorHAnsi"/>
          <w:szCs w:val="20"/>
        </w:rPr>
        <w:t xml:space="preserve"> in the interests of</w:t>
      </w:r>
      <w:r>
        <w:rPr>
          <w:rFonts w:asciiTheme="minorHAnsi" w:hAnsiTheme="minorHAnsi"/>
          <w:szCs w:val="20"/>
        </w:rPr>
        <w:t xml:space="preserve"> the safety of the ranger or officer undertaking the search</w:t>
      </w:r>
      <w:r w:rsidR="00C2342D">
        <w:rPr>
          <w:rFonts w:asciiTheme="minorHAnsi" w:hAnsiTheme="minorHAnsi"/>
          <w:szCs w:val="20"/>
        </w:rPr>
        <w:t>, the local authority, and the community generally</w:t>
      </w:r>
      <w:r>
        <w:rPr>
          <w:rFonts w:asciiTheme="minorHAnsi" w:hAnsiTheme="minorHAnsi"/>
          <w:szCs w:val="20"/>
        </w:rPr>
        <w:t>.</w:t>
      </w:r>
    </w:p>
    <w:p w14:paraId="3063FD37" w14:textId="77777777" w:rsidR="0088613B" w:rsidRPr="0088613B" w:rsidRDefault="0088613B" w:rsidP="000426E2">
      <w:pPr>
        <w:spacing w:after="120"/>
        <w:rPr>
          <w:rFonts w:asciiTheme="minorHAnsi" w:hAnsiTheme="minorHAnsi"/>
          <w:szCs w:val="20"/>
        </w:rPr>
      </w:pPr>
      <w:r w:rsidRPr="0088613B">
        <w:rPr>
          <w:rFonts w:asciiTheme="minorHAnsi" w:hAnsiTheme="minorHAnsi"/>
          <w:szCs w:val="20"/>
        </w:rPr>
        <w:t>A search warrant is not required to enter a house to seize or destroy a dog i</w:t>
      </w:r>
      <w:r w:rsidR="002711C8" w:rsidRPr="0088613B">
        <w:rPr>
          <w:rFonts w:asciiTheme="minorHAnsi" w:hAnsiTheme="minorHAnsi"/>
          <w:szCs w:val="20"/>
        </w:rPr>
        <w:t>f a dog ranger or dog control officer is in fresh pursuit of a dog that</w:t>
      </w:r>
      <w:r w:rsidRPr="0088613B">
        <w:rPr>
          <w:rFonts w:asciiTheme="minorHAnsi" w:hAnsiTheme="minorHAnsi"/>
          <w:szCs w:val="20"/>
        </w:rPr>
        <w:t>:</w:t>
      </w:r>
    </w:p>
    <w:p w14:paraId="06F5F24A" w14:textId="77777777" w:rsidR="0088613B" w:rsidRDefault="0088613B" w:rsidP="000A09BF">
      <w:pPr>
        <w:pStyle w:val="Bullet"/>
      </w:pPr>
      <w:r>
        <w:t xml:space="preserve">she or </w:t>
      </w:r>
      <w:r w:rsidR="002711C8" w:rsidRPr="002711C8">
        <w:t xml:space="preserve">he has reasonable grounds to believe has committed an attack </w:t>
      </w:r>
      <w:r w:rsidR="002711C8">
        <w:t>on a person or animal</w:t>
      </w:r>
      <w:r>
        <w:t>;</w:t>
      </w:r>
      <w:r w:rsidR="002711C8">
        <w:t xml:space="preserve"> and </w:t>
      </w:r>
    </w:p>
    <w:p w14:paraId="245CA30D" w14:textId="77777777" w:rsidR="002711C8" w:rsidRDefault="002711C8" w:rsidP="000A09BF">
      <w:pPr>
        <w:pStyle w:val="Bullet"/>
      </w:pPr>
      <w:r w:rsidRPr="002711C8">
        <w:t>has been identified by a witness to the attac</w:t>
      </w:r>
      <w:r w:rsidR="0088613B">
        <w:t>k.</w:t>
      </w:r>
    </w:p>
    <w:p w14:paraId="10E7FCF9" w14:textId="77777777" w:rsidR="004702A3" w:rsidRPr="001F68FC" w:rsidRDefault="004702A3" w:rsidP="000A09BF">
      <w:pPr>
        <w:pStyle w:val="Heading3"/>
      </w:pPr>
      <w:r w:rsidRPr="001F68FC">
        <w:t>Good practice considerations</w:t>
      </w:r>
    </w:p>
    <w:p w14:paraId="2EE0885E" w14:textId="77777777" w:rsidR="00C2342D" w:rsidRDefault="004702A3" w:rsidP="000A09BF">
      <w:pPr>
        <w:pStyle w:val="Bullet"/>
      </w:pPr>
      <w:r w:rsidRPr="001F68FC">
        <w:t>A</w:t>
      </w:r>
      <w:r w:rsidR="0088613B">
        <w:t>n effective working</w:t>
      </w:r>
      <w:r w:rsidRPr="001F68FC">
        <w:t xml:space="preserve"> relationship between the council</w:t>
      </w:r>
      <w:r w:rsidR="0088613B">
        <w:t xml:space="preserve">, issuing officer(s) </w:t>
      </w:r>
      <w:r w:rsidR="002711C8">
        <w:t>and the New Zealand Police</w:t>
      </w:r>
      <w:r w:rsidRPr="001F68FC">
        <w:t xml:space="preserve"> </w:t>
      </w:r>
      <w:r>
        <w:t>is</w:t>
      </w:r>
      <w:r w:rsidRPr="001F68FC">
        <w:t xml:space="preserve"> important </w:t>
      </w:r>
      <w:r w:rsidR="0088613B">
        <w:t xml:space="preserve">to ensure efficient and appropriate enforcement of dog control </w:t>
      </w:r>
      <w:r w:rsidR="00481A13">
        <w:t>laws and bylaws</w:t>
      </w:r>
      <w:r w:rsidR="0088613B">
        <w:t>, particularly where people and animals may be in danger</w:t>
      </w:r>
      <w:r w:rsidRPr="001F68FC">
        <w:t>;</w:t>
      </w:r>
      <w:r w:rsidR="00DE45E9">
        <w:t xml:space="preserve"> and </w:t>
      </w:r>
    </w:p>
    <w:p w14:paraId="76DC428E" w14:textId="77777777" w:rsidR="00825FC3" w:rsidRPr="00825FC3" w:rsidRDefault="00825FC3" w:rsidP="000A09BF">
      <w:pPr>
        <w:pStyle w:val="Bullet"/>
        <w:rPr>
          <w:sz w:val="28"/>
        </w:rPr>
      </w:pPr>
      <w:r>
        <w:t>dog rangers and dog control officers should be familiar</w:t>
      </w:r>
      <w:r w:rsidR="00C2342D" w:rsidRPr="00C2342D">
        <w:t xml:space="preserve"> with the procedures </w:t>
      </w:r>
      <w:r w:rsidR="00C2342D">
        <w:t xml:space="preserve">and information required </w:t>
      </w:r>
      <w:r w:rsidR="00C2342D" w:rsidRPr="00C2342D">
        <w:t>to apply for a search warran</w:t>
      </w:r>
      <w:r w:rsidR="00C2342D">
        <w:t>t</w:t>
      </w:r>
      <w:r w:rsidR="00C2342D" w:rsidRPr="00C2342D">
        <w:t xml:space="preserve"> and to carry out a search, before the need arises. Staff at your local Police station may be able to assist.</w:t>
      </w:r>
    </w:p>
    <w:sectPr w:rsidR="00825FC3" w:rsidRPr="00825FC3" w:rsidSect="00CF4BE3">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992" w:left="1418" w:header="425"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8573" w14:textId="77777777" w:rsidR="00F662A2" w:rsidRDefault="00F662A2">
      <w:r>
        <w:separator/>
      </w:r>
    </w:p>
    <w:p w14:paraId="308C6CC3" w14:textId="77777777" w:rsidR="00F662A2" w:rsidRDefault="00F662A2"/>
    <w:p w14:paraId="1635428B" w14:textId="77777777" w:rsidR="00F662A2" w:rsidRDefault="00F662A2"/>
  </w:endnote>
  <w:endnote w:type="continuationSeparator" w:id="0">
    <w:p w14:paraId="7208C733" w14:textId="77777777" w:rsidR="00F662A2" w:rsidRDefault="00F662A2">
      <w:r>
        <w:continuationSeparator/>
      </w:r>
    </w:p>
    <w:p w14:paraId="55CEF426" w14:textId="77777777" w:rsidR="00F662A2" w:rsidRDefault="00F662A2"/>
    <w:p w14:paraId="7F79431F" w14:textId="77777777" w:rsidR="00F662A2" w:rsidRDefault="00F66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ill Sans Ultra Bold">
    <w:panose1 w:val="020B0A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A2B8E" w14:textId="77777777" w:rsidR="004D0403" w:rsidRDefault="004D0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B89" w14:textId="77777777" w:rsidR="004D0403" w:rsidRDefault="004D0403" w:rsidP="00126FDE">
    <w:pPr>
      <w:pStyle w:val="Footer"/>
      <w:tabs>
        <w:tab w:val="right" w:pos="9071"/>
      </w:tabs>
      <w:ind w:right="-1"/>
    </w:pPr>
    <w:r>
      <w:tab/>
      <w:t xml:space="preserve">Page </w:t>
    </w:r>
    <w:r>
      <w:fldChar w:fldCharType="begin"/>
    </w:r>
    <w:r>
      <w:instrText xml:space="preserve"> PAGE  \* Arabic  \* MERGEFORMAT </w:instrText>
    </w:r>
    <w:r>
      <w:fldChar w:fldCharType="separate"/>
    </w:r>
    <w:r w:rsidR="00861076">
      <w:rPr>
        <w:noProof/>
      </w:rPr>
      <w:t>1</w:t>
    </w:r>
    <w:r>
      <w:fldChar w:fldCharType="end"/>
    </w:r>
    <w:r>
      <w:t xml:space="preserve"> of </w:t>
    </w:r>
    <w:fldSimple w:instr=" NUMPAGES   \* MERGEFORMAT ">
      <w:r w:rsidR="00861076">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65DF" w14:textId="77777777" w:rsidR="004D0403" w:rsidRDefault="004D0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7152F" w14:textId="77777777" w:rsidR="00F662A2" w:rsidRDefault="00F662A2" w:rsidP="00FB1990">
      <w:pPr>
        <w:pStyle w:val="Spacer"/>
      </w:pPr>
      <w:r>
        <w:separator/>
      </w:r>
    </w:p>
    <w:p w14:paraId="396466AB" w14:textId="77777777" w:rsidR="00F662A2" w:rsidRDefault="00F662A2" w:rsidP="00FB1990">
      <w:pPr>
        <w:pStyle w:val="Spacer"/>
      </w:pPr>
    </w:p>
  </w:footnote>
  <w:footnote w:type="continuationSeparator" w:id="0">
    <w:p w14:paraId="7782F731" w14:textId="77777777" w:rsidR="00F662A2" w:rsidRDefault="00F662A2">
      <w:r>
        <w:continuationSeparator/>
      </w:r>
    </w:p>
    <w:p w14:paraId="7652049D" w14:textId="77777777" w:rsidR="00F662A2" w:rsidRDefault="00F662A2"/>
    <w:p w14:paraId="4387F7F1" w14:textId="77777777" w:rsidR="00F662A2" w:rsidRDefault="00F66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E8D06" w14:textId="77777777" w:rsidR="004D0403" w:rsidRDefault="004D0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D297" w14:textId="77777777" w:rsidR="004D0403" w:rsidRDefault="004D0403" w:rsidP="00460B3F">
    <w:pPr>
      <w:pStyle w:val="Header"/>
      <w:tabs>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CF0A" w14:textId="77777777" w:rsidR="004D0403" w:rsidRDefault="004D0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2592128"/>
    <w:multiLevelType w:val="hybridMultilevel"/>
    <w:tmpl w:val="6316A160"/>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AF22F6"/>
    <w:multiLevelType w:val="hybridMultilevel"/>
    <w:tmpl w:val="6D6C33B0"/>
    <w:lvl w:ilvl="0" w:tplc="419EA66E">
      <w:start w:val="1"/>
      <w:numFmt w:val="bullet"/>
      <w:lvlText w:val=""/>
      <w:lvlJc w:val="left"/>
      <w:pPr>
        <w:ind w:left="360" w:hanging="360"/>
      </w:pPr>
      <w:rPr>
        <w:rFonts w:ascii="Webdings" w:hAnsi="Web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3"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0C7673"/>
    <w:multiLevelType w:val="hybridMultilevel"/>
    <w:tmpl w:val="F978FC8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358A3E10"/>
    <w:multiLevelType w:val="hybridMultilevel"/>
    <w:tmpl w:val="36DAA52E"/>
    <w:lvl w:ilvl="0" w:tplc="419EA66E">
      <w:start w:val="1"/>
      <w:numFmt w:val="bullet"/>
      <w:lvlText w:val=""/>
      <w:lvlJc w:val="left"/>
      <w:pPr>
        <w:ind w:left="415" w:hanging="360"/>
      </w:pPr>
      <w:rPr>
        <w:rFonts w:ascii="Webdings" w:hAnsi="Webdings" w:hint="default"/>
      </w:rPr>
    </w:lvl>
    <w:lvl w:ilvl="1" w:tplc="14090003" w:tentative="1">
      <w:start w:val="1"/>
      <w:numFmt w:val="bullet"/>
      <w:lvlText w:val="o"/>
      <w:lvlJc w:val="left"/>
      <w:pPr>
        <w:ind w:left="1495" w:hanging="360"/>
      </w:pPr>
      <w:rPr>
        <w:rFonts w:ascii="Courier New" w:hAnsi="Courier New" w:cs="Courier New" w:hint="default"/>
      </w:rPr>
    </w:lvl>
    <w:lvl w:ilvl="2" w:tplc="14090005" w:tentative="1">
      <w:start w:val="1"/>
      <w:numFmt w:val="bullet"/>
      <w:lvlText w:val=""/>
      <w:lvlJc w:val="left"/>
      <w:pPr>
        <w:ind w:left="2215" w:hanging="360"/>
      </w:pPr>
      <w:rPr>
        <w:rFonts w:ascii="Wingdings" w:hAnsi="Wingdings" w:hint="default"/>
      </w:rPr>
    </w:lvl>
    <w:lvl w:ilvl="3" w:tplc="14090001" w:tentative="1">
      <w:start w:val="1"/>
      <w:numFmt w:val="bullet"/>
      <w:lvlText w:val=""/>
      <w:lvlJc w:val="left"/>
      <w:pPr>
        <w:ind w:left="2935" w:hanging="360"/>
      </w:pPr>
      <w:rPr>
        <w:rFonts w:ascii="Symbol" w:hAnsi="Symbol" w:hint="default"/>
      </w:rPr>
    </w:lvl>
    <w:lvl w:ilvl="4" w:tplc="14090003" w:tentative="1">
      <w:start w:val="1"/>
      <w:numFmt w:val="bullet"/>
      <w:lvlText w:val="o"/>
      <w:lvlJc w:val="left"/>
      <w:pPr>
        <w:ind w:left="3655" w:hanging="360"/>
      </w:pPr>
      <w:rPr>
        <w:rFonts w:ascii="Courier New" w:hAnsi="Courier New" w:cs="Courier New" w:hint="default"/>
      </w:rPr>
    </w:lvl>
    <w:lvl w:ilvl="5" w:tplc="14090005" w:tentative="1">
      <w:start w:val="1"/>
      <w:numFmt w:val="bullet"/>
      <w:lvlText w:val=""/>
      <w:lvlJc w:val="left"/>
      <w:pPr>
        <w:ind w:left="4375" w:hanging="360"/>
      </w:pPr>
      <w:rPr>
        <w:rFonts w:ascii="Wingdings" w:hAnsi="Wingdings" w:hint="default"/>
      </w:rPr>
    </w:lvl>
    <w:lvl w:ilvl="6" w:tplc="14090001" w:tentative="1">
      <w:start w:val="1"/>
      <w:numFmt w:val="bullet"/>
      <w:lvlText w:val=""/>
      <w:lvlJc w:val="left"/>
      <w:pPr>
        <w:ind w:left="5095" w:hanging="360"/>
      </w:pPr>
      <w:rPr>
        <w:rFonts w:ascii="Symbol" w:hAnsi="Symbol" w:hint="default"/>
      </w:rPr>
    </w:lvl>
    <w:lvl w:ilvl="7" w:tplc="14090003" w:tentative="1">
      <w:start w:val="1"/>
      <w:numFmt w:val="bullet"/>
      <w:lvlText w:val="o"/>
      <w:lvlJc w:val="left"/>
      <w:pPr>
        <w:ind w:left="5815" w:hanging="360"/>
      </w:pPr>
      <w:rPr>
        <w:rFonts w:ascii="Courier New" w:hAnsi="Courier New" w:cs="Courier New" w:hint="default"/>
      </w:rPr>
    </w:lvl>
    <w:lvl w:ilvl="8" w:tplc="14090005" w:tentative="1">
      <w:start w:val="1"/>
      <w:numFmt w:val="bullet"/>
      <w:lvlText w:val=""/>
      <w:lvlJc w:val="left"/>
      <w:pPr>
        <w:ind w:left="6535" w:hanging="360"/>
      </w:pPr>
      <w:rPr>
        <w:rFonts w:ascii="Wingdings" w:hAnsi="Wingdings" w:hint="default"/>
      </w:rPr>
    </w:lvl>
  </w:abstractNum>
  <w:abstractNum w:abstractNumId="16"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082441"/>
    <w:multiLevelType w:val="hybridMultilevel"/>
    <w:tmpl w:val="14E8828A"/>
    <w:lvl w:ilvl="0" w:tplc="419EA66E">
      <w:start w:val="1"/>
      <w:numFmt w:val="bullet"/>
      <w:lvlText w:val=""/>
      <w:lvlJc w:val="left"/>
      <w:pPr>
        <w:ind w:left="360" w:hanging="360"/>
      </w:pPr>
      <w:rPr>
        <w:rFonts w:ascii="Webdings" w:hAnsi="Web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4"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5"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6"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7"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8"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594019217">
    <w:abstractNumId w:val="5"/>
  </w:num>
  <w:num w:numId="2" w16cid:durableId="101532515">
    <w:abstractNumId w:val="4"/>
  </w:num>
  <w:num w:numId="3" w16cid:durableId="827095125">
    <w:abstractNumId w:val="3"/>
  </w:num>
  <w:num w:numId="4" w16cid:durableId="2055809919">
    <w:abstractNumId w:val="2"/>
  </w:num>
  <w:num w:numId="5" w16cid:durableId="1192768507">
    <w:abstractNumId w:val="1"/>
  </w:num>
  <w:num w:numId="6" w16cid:durableId="1723483352">
    <w:abstractNumId w:val="0"/>
  </w:num>
  <w:num w:numId="7" w16cid:durableId="1879203354">
    <w:abstractNumId w:val="21"/>
  </w:num>
  <w:num w:numId="8" w16cid:durableId="87963714">
    <w:abstractNumId w:val="22"/>
  </w:num>
  <w:num w:numId="9" w16cid:durableId="1432120380">
    <w:abstractNumId w:val="19"/>
  </w:num>
  <w:num w:numId="10" w16cid:durableId="1394892568">
    <w:abstractNumId w:val="12"/>
  </w:num>
  <w:num w:numId="11" w16cid:durableId="44376845">
    <w:abstractNumId w:val="23"/>
  </w:num>
  <w:num w:numId="12" w16cid:durableId="627321154">
    <w:abstractNumId w:val="25"/>
  </w:num>
  <w:num w:numId="13" w16cid:durableId="1658416005">
    <w:abstractNumId w:val="27"/>
  </w:num>
  <w:num w:numId="14" w16cid:durableId="199629670">
    <w:abstractNumId w:val="7"/>
  </w:num>
  <w:num w:numId="15" w16cid:durableId="2077044367">
    <w:abstractNumId w:val="16"/>
  </w:num>
  <w:num w:numId="16" w16cid:durableId="1171988989">
    <w:abstractNumId w:val="28"/>
  </w:num>
  <w:num w:numId="17" w16cid:durableId="733939206">
    <w:abstractNumId w:val="26"/>
  </w:num>
  <w:num w:numId="18" w16cid:durableId="237594082">
    <w:abstractNumId w:val="24"/>
  </w:num>
  <w:num w:numId="19" w16cid:durableId="175971088">
    <w:abstractNumId w:val="20"/>
  </w:num>
  <w:num w:numId="20" w16cid:durableId="1828353427">
    <w:abstractNumId w:val="17"/>
  </w:num>
  <w:num w:numId="21" w16cid:durableId="500123493">
    <w:abstractNumId w:val="9"/>
  </w:num>
  <w:num w:numId="22" w16cid:durableId="1991519409">
    <w:abstractNumId w:val="6"/>
  </w:num>
  <w:num w:numId="23" w16cid:durableId="1533179544">
    <w:abstractNumId w:val="13"/>
  </w:num>
  <w:num w:numId="24" w16cid:durableId="1688435636">
    <w:abstractNumId w:val="8"/>
  </w:num>
  <w:num w:numId="25" w16cid:durableId="677928664">
    <w:abstractNumId w:val="17"/>
  </w:num>
  <w:num w:numId="26" w16cid:durableId="26955603">
    <w:abstractNumId w:val="28"/>
  </w:num>
  <w:num w:numId="27" w16cid:durableId="1312323263">
    <w:abstractNumId w:val="28"/>
  </w:num>
  <w:num w:numId="28" w16cid:durableId="1051005001">
    <w:abstractNumId w:val="26"/>
  </w:num>
  <w:num w:numId="29" w16cid:durableId="428936979">
    <w:abstractNumId w:val="26"/>
  </w:num>
  <w:num w:numId="30" w16cid:durableId="587925874">
    <w:abstractNumId w:val="20"/>
  </w:num>
  <w:num w:numId="31" w16cid:durableId="90012645">
    <w:abstractNumId w:val="20"/>
  </w:num>
  <w:num w:numId="32" w16cid:durableId="1022560334">
    <w:abstractNumId w:val="20"/>
  </w:num>
  <w:num w:numId="33" w16cid:durableId="1837957123">
    <w:abstractNumId w:val="20"/>
  </w:num>
  <w:num w:numId="34" w16cid:durableId="1602491478">
    <w:abstractNumId w:val="17"/>
  </w:num>
  <w:num w:numId="35" w16cid:durableId="1952466213">
    <w:abstractNumId w:val="17"/>
  </w:num>
  <w:num w:numId="36" w16cid:durableId="1626155187">
    <w:abstractNumId w:val="17"/>
  </w:num>
  <w:num w:numId="37" w16cid:durableId="864632011">
    <w:abstractNumId w:val="9"/>
  </w:num>
  <w:num w:numId="38" w16cid:durableId="1968467945">
    <w:abstractNumId w:val="6"/>
  </w:num>
  <w:num w:numId="39" w16cid:durableId="1595623955">
    <w:abstractNumId w:val="6"/>
  </w:num>
  <w:num w:numId="40" w16cid:durableId="95443252">
    <w:abstractNumId w:val="6"/>
  </w:num>
  <w:num w:numId="41" w16cid:durableId="807867594">
    <w:abstractNumId w:val="17"/>
  </w:num>
  <w:num w:numId="42" w16cid:durableId="653484698">
    <w:abstractNumId w:val="11"/>
  </w:num>
  <w:num w:numId="43" w16cid:durableId="1918585944">
    <w:abstractNumId w:val="14"/>
  </w:num>
  <w:num w:numId="44" w16cid:durableId="1636789049">
    <w:abstractNumId w:val="18"/>
  </w:num>
  <w:num w:numId="45" w16cid:durableId="781848202">
    <w:abstractNumId w:val="15"/>
  </w:num>
  <w:num w:numId="46" w16cid:durableId="73015260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E81"/>
    <w:rsid w:val="00002228"/>
    <w:rsid w:val="00003360"/>
    <w:rsid w:val="00003FC7"/>
    <w:rsid w:val="00005919"/>
    <w:rsid w:val="00007C42"/>
    <w:rsid w:val="00015020"/>
    <w:rsid w:val="0001647B"/>
    <w:rsid w:val="00020010"/>
    <w:rsid w:val="00034673"/>
    <w:rsid w:val="00036671"/>
    <w:rsid w:val="00037226"/>
    <w:rsid w:val="000409E2"/>
    <w:rsid w:val="000426E2"/>
    <w:rsid w:val="00044EA1"/>
    <w:rsid w:val="00054574"/>
    <w:rsid w:val="0005649A"/>
    <w:rsid w:val="000575F3"/>
    <w:rsid w:val="00063BB2"/>
    <w:rsid w:val="00065F18"/>
    <w:rsid w:val="00067005"/>
    <w:rsid w:val="00076035"/>
    <w:rsid w:val="00077013"/>
    <w:rsid w:val="00084B8F"/>
    <w:rsid w:val="00091C3A"/>
    <w:rsid w:val="00094291"/>
    <w:rsid w:val="000A09BF"/>
    <w:rsid w:val="000D61F6"/>
    <w:rsid w:val="000E3240"/>
    <w:rsid w:val="000E677B"/>
    <w:rsid w:val="000F4ADF"/>
    <w:rsid w:val="000F61AF"/>
    <w:rsid w:val="00100A39"/>
    <w:rsid w:val="0010171C"/>
    <w:rsid w:val="00102FAD"/>
    <w:rsid w:val="00121870"/>
    <w:rsid w:val="00126FDE"/>
    <w:rsid w:val="0013703F"/>
    <w:rsid w:val="00140ED2"/>
    <w:rsid w:val="00143E7C"/>
    <w:rsid w:val="0014415C"/>
    <w:rsid w:val="0014565E"/>
    <w:rsid w:val="001536C9"/>
    <w:rsid w:val="0016433D"/>
    <w:rsid w:val="00184C0F"/>
    <w:rsid w:val="00196EF0"/>
    <w:rsid w:val="001A5F55"/>
    <w:rsid w:val="001C0031"/>
    <w:rsid w:val="001C0C30"/>
    <w:rsid w:val="001D0111"/>
    <w:rsid w:val="001D7EAE"/>
    <w:rsid w:val="001E64FC"/>
    <w:rsid w:val="001F0724"/>
    <w:rsid w:val="001F68FC"/>
    <w:rsid w:val="002007DF"/>
    <w:rsid w:val="00205FE8"/>
    <w:rsid w:val="00206BA3"/>
    <w:rsid w:val="00215160"/>
    <w:rsid w:val="002224B4"/>
    <w:rsid w:val="00226D5E"/>
    <w:rsid w:val="002361FF"/>
    <w:rsid w:val="00237A3D"/>
    <w:rsid w:val="00240E83"/>
    <w:rsid w:val="002502D1"/>
    <w:rsid w:val="00260A17"/>
    <w:rsid w:val="00270EEC"/>
    <w:rsid w:val="002711C8"/>
    <w:rsid w:val="002777D8"/>
    <w:rsid w:val="002806A2"/>
    <w:rsid w:val="00297CC7"/>
    <w:rsid w:val="002A194F"/>
    <w:rsid w:val="002A4BD9"/>
    <w:rsid w:val="002A4FE7"/>
    <w:rsid w:val="002B1CEB"/>
    <w:rsid w:val="002D3125"/>
    <w:rsid w:val="002D4F42"/>
    <w:rsid w:val="0030084C"/>
    <w:rsid w:val="003039E1"/>
    <w:rsid w:val="003129BA"/>
    <w:rsid w:val="003148FC"/>
    <w:rsid w:val="0032132E"/>
    <w:rsid w:val="00330820"/>
    <w:rsid w:val="00341099"/>
    <w:rsid w:val="003465C8"/>
    <w:rsid w:val="0037016B"/>
    <w:rsid w:val="00370FC0"/>
    <w:rsid w:val="00373206"/>
    <w:rsid w:val="003737ED"/>
    <w:rsid w:val="00375B80"/>
    <w:rsid w:val="00377352"/>
    <w:rsid w:val="0038753E"/>
    <w:rsid w:val="003879B0"/>
    <w:rsid w:val="003A10DA"/>
    <w:rsid w:val="003A12C8"/>
    <w:rsid w:val="003A6FFE"/>
    <w:rsid w:val="003A7695"/>
    <w:rsid w:val="003B3A23"/>
    <w:rsid w:val="003B6592"/>
    <w:rsid w:val="003C2118"/>
    <w:rsid w:val="003C6B7A"/>
    <w:rsid w:val="003C772C"/>
    <w:rsid w:val="003E64DA"/>
    <w:rsid w:val="003E6E81"/>
    <w:rsid w:val="003F2B58"/>
    <w:rsid w:val="003F5886"/>
    <w:rsid w:val="0040020C"/>
    <w:rsid w:val="00401CA0"/>
    <w:rsid w:val="0040700B"/>
    <w:rsid w:val="00407F54"/>
    <w:rsid w:val="00411341"/>
    <w:rsid w:val="00413966"/>
    <w:rsid w:val="00415015"/>
    <w:rsid w:val="00415CDB"/>
    <w:rsid w:val="004231DC"/>
    <w:rsid w:val="0042551E"/>
    <w:rsid w:val="00433AD8"/>
    <w:rsid w:val="00437A53"/>
    <w:rsid w:val="004552A0"/>
    <w:rsid w:val="00457E34"/>
    <w:rsid w:val="00460A83"/>
    <w:rsid w:val="00460B3F"/>
    <w:rsid w:val="00464752"/>
    <w:rsid w:val="004702A3"/>
    <w:rsid w:val="00472A55"/>
    <w:rsid w:val="00476068"/>
    <w:rsid w:val="0047630B"/>
    <w:rsid w:val="004763B3"/>
    <w:rsid w:val="00477619"/>
    <w:rsid w:val="00481A13"/>
    <w:rsid w:val="00486E6E"/>
    <w:rsid w:val="004875DF"/>
    <w:rsid w:val="00487C1D"/>
    <w:rsid w:val="00494C6F"/>
    <w:rsid w:val="004A5823"/>
    <w:rsid w:val="004B0AAF"/>
    <w:rsid w:val="004B214C"/>
    <w:rsid w:val="004B3924"/>
    <w:rsid w:val="004C4DDD"/>
    <w:rsid w:val="004C5F40"/>
    <w:rsid w:val="004C6953"/>
    <w:rsid w:val="004C7001"/>
    <w:rsid w:val="004D0403"/>
    <w:rsid w:val="004D1706"/>
    <w:rsid w:val="004D243F"/>
    <w:rsid w:val="004D50E5"/>
    <w:rsid w:val="004D7473"/>
    <w:rsid w:val="004F2E8A"/>
    <w:rsid w:val="004F55E1"/>
    <w:rsid w:val="00501C4B"/>
    <w:rsid w:val="005028A7"/>
    <w:rsid w:val="005078B7"/>
    <w:rsid w:val="00510D73"/>
    <w:rsid w:val="00512ACB"/>
    <w:rsid w:val="0052216D"/>
    <w:rsid w:val="00526115"/>
    <w:rsid w:val="00533FAF"/>
    <w:rsid w:val="005366B6"/>
    <w:rsid w:val="00554BCD"/>
    <w:rsid w:val="00555F60"/>
    <w:rsid w:val="005605A5"/>
    <w:rsid w:val="00560B3C"/>
    <w:rsid w:val="00561A97"/>
    <w:rsid w:val="00563DAC"/>
    <w:rsid w:val="005675E0"/>
    <w:rsid w:val="00570A71"/>
    <w:rsid w:val="00570C00"/>
    <w:rsid w:val="00576AAA"/>
    <w:rsid w:val="0058206B"/>
    <w:rsid w:val="00585690"/>
    <w:rsid w:val="00587FDB"/>
    <w:rsid w:val="00594AAA"/>
    <w:rsid w:val="00595B33"/>
    <w:rsid w:val="0059662F"/>
    <w:rsid w:val="005B7254"/>
    <w:rsid w:val="005D3066"/>
    <w:rsid w:val="005E4B13"/>
    <w:rsid w:val="005E4C02"/>
    <w:rsid w:val="005F01DF"/>
    <w:rsid w:val="005F76CC"/>
    <w:rsid w:val="005F7FF8"/>
    <w:rsid w:val="006004C4"/>
    <w:rsid w:val="00600CA4"/>
    <w:rsid w:val="00602416"/>
    <w:rsid w:val="006025CE"/>
    <w:rsid w:val="006041F2"/>
    <w:rsid w:val="006064F5"/>
    <w:rsid w:val="00617298"/>
    <w:rsid w:val="0063196C"/>
    <w:rsid w:val="00632990"/>
    <w:rsid w:val="00637753"/>
    <w:rsid w:val="006472AE"/>
    <w:rsid w:val="00652B49"/>
    <w:rsid w:val="00660CE4"/>
    <w:rsid w:val="00662716"/>
    <w:rsid w:val="00676C9F"/>
    <w:rsid w:val="00677B13"/>
    <w:rsid w:val="00677F4E"/>
    <w:rsid w:val="00681A08"/>
    <w:rsid w:val="00685717"/>
    <w:rsid w:val="00685ECF"/>
    <w:rsid w:val="006875B8"/>
    <w:rsid w:val="00687CEA"/>
    <w:rsid w:val="00694E01"/>
    <w:rsid w:val="00695171"/>
    <w:rsid w:val="00695B75"/>
    <w:rsid w:val="006A1A95"/>
    <w:rsid w:val="006A38B7"/>
    <w:rsid w:val="006A5C31"/>
    <w:rsid w:val="006B1CB2"/>
    <w:rsid w:val="006B1DD1"/>
    <w:rsid w:val="006B3396"/>
    <w:rsid w:val="006B4FE7"/>
    <w:rsid w:val="006C195E"/>
    <w:rsid w:val="006D638F"/>
    <w:rsid w:val="006D7384"/>
    <w:rsid w:val="006E7BF7"/>
    <w:rsid w:val="00700094"/>
    <w:rsid w:val="00702F2C"/>
    <w:rsid w:val="007068C8"/>
    <w:rsid w:val="00712406"/>
    <w:rsid w:val="00715B8F"/>
    <w:rsid w:val="0073106E"/>
    <w:rsid w:val="00755142"/>
    <w:rsid w:val="00756BB7"/>
    <w:rsid w:val="0075764B"/>
    <w:rsid w:val="00760C01"/>
    <w:rsid w:val="00761293"/>
    <w:rsid w:val="00763D35"/>
    <w:rsid w:val="00767C04"/>
    <w:rsid w:val="007736A2"/>
    <w:rsid w:val="007A6226"/>
    <w:rsid w:val="007A6933"/>
    <w:rsid w:val="007B3C61"/>
    <w:rsid w:val="007C2E3B"/>
    <w:rsid w:val="007D1918"/>
    <w:rsid w:val="007F03F2"/>
    <w:rsid w:val="008031DF"/>
    <w:rsid w:val="008065D7"/>
    <w:rsid w:val="008111A3"/>
    <w:rsid w:val="00816E30"/>
    <w:rsid w:val="0082264B"/>
    <w:rsid w:val="00825FC3"/>
    <w:rsid w:val="0082765B"/>
    <w:rsid w:val="008352B1"/>
    <w:rsid w:val="008353E7"/>
    <w:rsid w:val="00835BD7"/>
    <w:rsid w:val="008428E8"/>
    <w:rsid w:val="00843D71"/>
    <w:rsid w:val="00846F11"/>
    <w:rsid w:val="0084745A"/>
    <w:rsid w:val="00861076"/>
    <w:rsid w:val="00870045"/>
    <w:rsid w:val="00871E83"/>
    <w:rsid w:val="00876E5F"/>
    <w:rsid w:val="00884A12"/>
    <w:rsid w:val="0088613B"/>
    <w:rsid w:val="00890CE4"/>
    <w:rsid w:val="00891ED7"/>
    <w:rsid w:val="008B63EB"/>
    <w:rsid w:val="008B7B54"/>
    <w:rsid w:val="008C3187"/>
    <w:rsid w:val="008C5E4F"/>
    <w:rsid w:val="008D63B7"/>
    <w:rsid w:val="008D6A03"/>
    <w:rsid w:val="008D6CA7"/>
    <w:rsid w:val="008E508C"/>
    <w:rsid w:val="008E7FEE"/>
    <w:rsid w:val="008F2F06"/>
    <w:rsid w:val="008F31F5"/>
    <w:rsid w:val="008F67F5"/>
    <w:rsid w:val="008F6BCE"/>
    <w:rsid w:val="00900D4B"/>
    <w:rsid w:val="00905F9B"/>
    <w:rsid w:val="00913E95"/>
    <w:rsid w:val="009170B9"/>
    <w:rsid w:val="00923A87"/>
    <w:rsid w:val="00927482"/>
    <w:rsid w:val="00936FF5"/>
    <w:rsid w:val="0094654B"/>
    <w:rsid w:val="0095112B"/>
    <w:rsid w:val="0095712A"/>
    <w:rsid w:val="00973A6D"/>
    <w:rsid w:val="009804E0"/>
    <w:rsid w:val="00983735"/>
    <w:rsid w:val="009865AA"/>
    <w:rsid w:val="00987080"/>
    <w:rsid w:val="0098765A"/>
    <w:rsid w:val="00987E5B"/>
    <w:rsid w:val="00991620"/>
    <w:rsid w:val="009968B0"/>
    <w:rsid w:val="009A6CB2"/>
    <w:rsid w:val="009B0982"/>
    <w:rsid w:val="009B4C99"/>
    <w:rsid w:val="009C13FB"/>
    <w:rsid w:val="009D28CF"/>
    <w:rsid w:val="009D451B"/>
    <w:rsid w:val="009E5D36"/>
    <w:rsid w:val="009E6375"/>
    <w:rsid w:val="009E7CA0"/>
    <w:rsid w:val="00A04392"/>
    <w:rsid w:val="00A069CE"/>
    <w:rsid w:val="00A109D8"/>
    <w:rsid w:val="00A15745"/>
    <w:rsid w:val="00A16003"/>
    <w:rsid w:val="00A167D7"/>
    <w:rsid w:val="00A23D39"/>
    <w:rsid w:val="00A23EC2"/>
    <w:rsid w:val="00A24FBB"/>
    <w:rsid w:val="00A3453E"/>
    <w:rsid w:val="00A42ED2"/>
    <w:rsid w:val="00A44B33"/>
    <w:rsid w:val="00A451B3"/>
    <w:rsid w:val="00A50E00"/>
    <w:rsid w:val="00A52529"/>
    <w:rsid w:val="00A53624"/>
    <w:rsid w:val="00A55EAF"/>
    <w:rsid w:val="00A5766B"/>
    <w:rsid w:val="00A77512"/>
    <w:rsid w:val="00A863E3"/>
    <w:rsid w:val="00A94161"/>
    <w:rsid w:val="00A97BFB"/>
    <w:rsid w:val="00AB0BBC"/>
    <w:rsid w:val="00AB3A92"/>
    <w:rsid w:val="00AB478B"/>
    <w:rsid w:val="00AB47AC"/>
    <w:rsid w:val="00AB4AD9"/>
    <w:rsid w:val="00AD6E77"/>
    <w:rsid w:val="00AD7A25"/>
    <w:rsid w:val="00AE2666"/>
    <w:rsid w:val="00AE753B"/>
    <w:rsid w:val="00AF3A5A"/>
    <w:rsid w:val="00AF3E15"/>
    <w:rsid w:val="00AF5218"/>
    <w:rsid w:val="00AF60A0"/>
    <w:rsid w:val="00B0480E"/>
    <w:rsid w:val="00B1026A"/>
    <w:rsid w:val="00B21166"/>
    <w:rsid w:val="00B263AE"/>
    <w:rsid w:val="00B33A6C"/>
    <w:rsid w:val="00B42F17"/>
    <w:rsid w:val="00B43A02"/>
    <w:rsid w:val="00B47091"/>
    <w:rsid w:val="00B56534"/>
    <w:rsid w:val="00B57A21"/>
    <w:rsid w:val="00B62C3E"/>
    <w:rsid w:val="00B645DE"/>
    <w:rsid w:val="00B65857"/>
    <w:rsid w:val="00B66698"/>
    <w:rsid w:val="00B745DC"/>
    <w:rsid w:val="00B84350"/>
    <w:rsid w:val="00B855A6"/>
    <w:rsid w:val="00B91098"/>
    <w:rsid w:val="00B91904"/>
    <w:rsid w:val="00B92735"/>
    <w:rsid w:val="00B969ED"/>
    <w:rsid w:val="00BA77F1"/>
    <w:rsid w:val="00BB0D90"/>
    <w:rsid w:val="00BB60C6"/>
    <w:rsid w:val="00BB7984"/>
    <w:rsid w:val="00BC45F7"/>
    <w:rsid w:val="00BC6A06"/>
    <w:rsid w:val="00BD137C"/>
    <w:rsid w:val="00BE3BC7"/>
    <w:rsid w:val="00BF1AB7"/>
    <w:rsid w:val="00BF7FE9"/>
    <w:rsid w:val="00C03596"/>
    <w:rsid w:val="00C05EEC"/>
    <w:rsid w:val="00C15A13"/>
    <w:rsid w:val="00C214CE"/>
    <w:rsid w:val="00C2342D"/>
    <w:rsid w:val="00C238D9"/>
    <w:rsid w:val="00C24A9D"/>
    <w:rsid w:val="00C2677E"/>
    <w:rsid w:val="00C31542"/>
    <w:rsid w:val="00C5028E"/>
    <w:rsid w:val="00C54E78"/>
    <w:rsid w:val="00C55E47"/>
    <w:rsid w:val="00C6078D"/>
    <w:rsid w:val="00C657CF"/>
    <w:rsid w:val="00C80D62"/>
    <w:rsid w:val="00C8388B"/>
    <w:rsid w:val="00C84944"/>
    <w:rsid w:val="00C90217"/>
    <w:rsid w:val="00C96BFD"/>
    <w:rsid w:val="00C96C98"/>
    <w:rsid w:val="00CA5358"/>
    <w:rsid w:val="00CB1DCA"/>
    <w:rsid w:val="00CD502A"/>
    <w:rsid w:val="00CF12CF"/>
    <w:rsid w:val="00CF4BE3"/>
    <w:rsid w:val="00D060D2"/>
    <w:rsid w:val="00D13E2D"/>
    <w:rsid w:val="00D14394"/>
    <w:rsid w:val="00D242CD"/>
    <w:rsid w:val="00D26F74"/>
    <w:rsid w:val="00D341C3"/>
    <w:rsid w:val="00D42843"/>
    <w:rsid w:val="00D5152A"/>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E16B6"/>
    <w:rsid w:val="00DE3323"/>
    <w:rsid w:val="00DE36CA"/>
    <w:rsid w:val="00DE45E9"/>
    <w:rsid w:val="00DE7E63"/>
    <w:rsid w:val="00DF0DB2"/>
    <w:rsid w:val="00DF77A2"/>
    <w:rsid w:val="00E367C5"/>
    <w:rsid w:val="00E37E71"/>
    <w:rsid w:val="00E42486"/>
    <w:rsid w:val="00E42847"/>
    <w:rsid w:val="00E46064"/>
    <w:rsid w:val="00E501C3"/>
    <w:rsid w:val="00E604A1"/>
    <w:rsid w:val="00E7293C"/>
    <w:rsid w:val="00E73AA8"/>
    <w:rsid w:val="00E76812"/>
    <w:rsid w:val="00E80228"/>
    <w:rsid w:val="00E86D2A"/>
    <w:rsid w:val="00E8711A"/>
    <w:rsid w:val="00EA2ED4"/>
    <w:rsid w:val="00EA491A"/>
    <w:rsid w:val="00EB1583"/>
    <w:rsid w:val="00EB54A9"/>
    <w:rsid w:val="00EC23FB"/>
    <w:rsid w:val="00EC7017"/>
    <w:rsid w:val="00ED4356"/>
    <w:rsid w:val="00ED5917"/>
    <w:rsid w:val="00ED7681"/>
    <w:rsid w:val="00EE243C"/>
    <w:rsid w:val="00EF08B0"/>
    <w:rsid w:val="00EF63C6"/>
    <w:rsid w:val="00F034FB"/>
    <w:rsid w:val="00F0521F"/>
    <w:rsid w:val="00F05606"/>
    <w:rsid w:val="00F105F5"/>
    <w:rsid w:val="00F1075A"/>
    <w:rsid w:val="00F22E82"/>
    <w:rsid w:val="00F2483A"/>
    <w:rsid w:val="00F337BF"/>
    <w:rsid w:val="00F33D14"/>
    <w:rsid w:val="00F473B6"/>
    <w:rsid w:val="00F52E57"/>
    <w:rsid w:val="00F53E06"/>
    <w:rsid w:val="00F54188"/>
    <w:rsid w:val="00F54CC0"/>
    <w:rsid w:val="00F662A2"/>
    <w:rsid w:val="00F727A5"/>
    <w:rsid w:val="00F847A9"/>
    <w:rsid w:val="00FA5FE9"/>
    <w:rsid w:val="00FA67D2"/>
    <w:rsid w:val="00FB1990"/>
    <w:rsid w:val="00FB302F"/>
    <w:rsid w:val="00FB5A92"/>
    <w:rsid w:val="00FC1C69"/>
    <w:rsid w:val="00FC3739"/>
    <w:rsid w:val="00FE5AD9"/>
    <w:rsid w:val="00FE7A33"/>
    <w:rsid w:val="00FF341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DE91D"/>
  <w15:docId w15:val="{11E09345-993C-44A9-AC87-CE69BA61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en-NZ" w:eastAsia="zh-CN"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2AE"/>
    <w:pPr>
      <w:keepLines/>
    </w:pPr>
    <w:rPr>
      <w:lang w:eastAsia="en-US"/>
    </w:rPr>
  </w:style>
  <w:style w:type="paragraph" w:styleId="Heading1">
    <w:name w:val="heading 1"/>
    <w:basedOn w:val="Normal"/>
    <w:next w:val="Normal"/>
    <w:link w:val="Heading1Char"/>
    <w:qFormat/>
    <w:rsid w:val="006472AE"/>
    <w:pPr>
      <w:keepNext/>
      <w:spacing w:before="36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6472AE"/>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6472AE"/>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6472AE"/>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6472AE"/>
    <w:pPr>
      <w:keepNext/>
      <w:spacing w:before="360"/>
      <w:outlineLvl w:val="4"/>
    </w:pPr>
    <w:rPr>
      <w:b/>
      <w:bCs/>
      <w:iCs/>
      <w:szCs w:val="26"/>
    </w:rPr>
  </w:style>
  <w:style w:type="paragraph" w:styleId="Heading6">
    <w:name w:val="heading 6"/>
    <w:basedOn w:val="Normal"/>
    <w:next w:val="Normal"/>
    <w:link w:val="Heading6Char"/>
    <w:uiPriority w:val="1"/>
    <w:semiHidden/>
    <w:qFormat/>
    <w:rsid w:val="006472AE"/>
    <w:pPr>
      <w:spacing w:before="360"/>
      <w:outlineLvl w:val="5"/>
    </w:pPr>
    <w:rPr>
      <w:b/>
      <w:bCs/>
      <w:i/>
      <w:szCs w:val="22"/>
    </w:rPr>
  </w:style>
  <w:style w:type="paragraph" w:styleId="Heading7">
    <w:name w:val="heading 7"/>
    <w:basedOn w:val="Normal"/>
    <w:next w:val="Normal"/>
    <w:uiPriority w:val="99"/>
    <w:semiHidden/>
    <w:qFormat/>
    <w:rsid w:val="006472AE"/>
    <w:pPr>
      <w:spacing w:after="60"/>
      <w:outlineLvl w:val="6"/>
    </w:pPr>
  </w:style>
  <w:style w:type="paragraph" w:styleId="Heading8">
    <w:name w:val="heading 8"/>
    <w:basedOn w:val="Normal"/>
    <w:next w:val="Normal"/>
    <w:uiPriority w:val="99"/>
    <w:semiHidden/>
    <w:qFormat/>
    <w:rsid w:val="006472AE"/>
    <w:pPr>
      <w:spacing w:after="60"/>
      <w:outlineLvl w:val="7"/>
    </w:pPr>
    <w:rPr>
      <w:i/>
      <w:iCs/>
    </w:rPr>
  </w:style>
  <w:style w:type="paragraph" w:styleId="Heading9">
    <w:name w:val="heading 9"/>
    <w:basedOn w:val="Normal"/>
    <w:next w:val="Normal"/>
    <w:uiPriority w:val="99"/>
    <w:semiHidden/>
    <w:qFormat/>
    <w:rsid w:val="006472AE"/>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6472AE"/>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1F546B"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6472AE"/>
    <w:rPr>
      <w:rFonts w:cs="Arial"/>
      <w:b/>
      <w:bCs/>
      <w:color w:val="1F546B"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6472AE"/>
    <w:rPr>
      <w:b/>
      <w:bCs/>
    </w:rPr>
  </w:style>
  <w:style w:type="paragraph" w:styleId="Subtitle">
    <w:name w:val="Subtitle"/>
    <w:basedOn w:val="Normal"/>
    <w:uiPriority w:val="1"/>
    <w:semiHidden/>
    <w:qFormat/>
    <w:rsid w:val="006472AE"/>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6472AE"/>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6472AE"/>
    <w:pPr>
      <w:spacing w:before="0" w:after="0"/>
    </w:pPr>
    <w:rPr>
      <w:sz w:val="8"/>
    </w:rPr>
  </w:style>
  <w:style w:type="paragraph" w:customStyle="1" w:styleId="Numberedpara1level3a">
    <w:name w:val="Numbered para (1) level 3 (a)"/>
    <w:basedOn w:val="Normal"/>
    <w:semiHidden/>
    <w:rsid w:val="00065F18"/>
    <w:pPr>
      <w:numPr>
        <w:ilvl w:val="2"/>
        <w:numId w:val="37"/>
      </w:numPr>
      <w:spacing w:after="120"/>
    </w:pPr>
  </w:style>
  <w:style w:type="paragraph" w:customStyle="1" w:styleId="Numberedpara1level4i">
    <w:name w:val="Numbered para (1) level 4 (i)"/>
    <w:basedOn w:val="Normal"/>
    <w:semiHidden/>
    <w:rsid w:val="00065F18"/>
    <w:pPr>
      <w:numPr>
        <w:ilvl w:val="3"/>
        <w:numId w:val="37"/>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27"/>
      </w:numPr>
      <w:spacing w:before="80" w:after="80"/>
    </w:pPr>
  </w:style>
  <w:style w:type="paragraph" w:customStyle="1" w:styleId="List123">
    <w:name w:val="List 1 2 3"/>
    <w:basedOn w:val="Normal"/>
    <w:rsid w:val="00065F18"/>
    <w:pPr>
      <w:numPr>
        <w:numId w:val="29"/>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6472AE"/>
    <w:rPr>
      <w:rFonts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6472AE"/>
    <w:rPr>
      <w:b/>
      <w:bCs/>
      <w:i/>
      <w:color w:val="1F546B"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6472AE"/>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6472AE"/>
    <w:pPr>
      <w:numPr>
        <w:ilvl w:val="1"/>
        <w:numId w:val="27"/>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6472AE"/>
    <w:rPr>
      <w:rFonts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nil"/>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6472AE"/>
    <w:rPr>
      <w:i/>
      <w:iCs/>
    </w:rPr>
  </w:style>
  <w:style w:type="character" w:styleId="IntenseEmphasis">
    <w:name w:val="Intense Emphasis"/>
    <w:uiPriority w:val="99"/>
    <w:semiHidden/>
    <w:qFormat/>
    <w:rsid w:val="006472AE"/>
    <w:rPr>
      <w:b/>
      <w:i/>
    </w:rPr>
  </w:style>
  <w:style w:type="paragraph" w:styleId="ListParagraph">
    <w:name w:val="List Paragraph"/>
    <w:basedOn w:val="List123"/>
    <w:uiPriority w:val="34"/>
    <w:qFormat/>
    <w:rsid w:val="006472AE"/>
    <w:pPr>
      <w:numPr>
        <w:numId w:val="0"/>
      </w:numPr>
    </w:pPr>
  </w:style>
  <w:style w:type="character" w:customStyle="1" w:styleId="Heading5Char">
    <w:name w:val="Heading 5 Char"/>
    <w:basedOn w:val="DefaultParagraphFont"/>
    <w:link w:val="Heading5"/>
    <w:uiPriority w:val="1"/>
    <w:semiHidden/>
    <w:rsid w:val="006472AE"/>
    <w:rPr>
      <w:b/>
      <w:bCs/>
      <w:iCs/>
      <w:szCs w:val="26"/>
      <w:lang w:eastAsia="en-US"/>
    </w:rPr>
  </w:style>
  <w:style w:type="character" w:styleId="SubtleReference">
    <w:name w:val="Subtle Reference"/>
    <w:basedOn w:val="DefaultParagraphFont"/>
    <w:uiPriority w:val="99"/>
    <w:semiHidden/>
    <w:qFormat/>
    <w:rsid w:val="006472AE"/>
    <w:rPr>
      <w:rFonts w:ascii="Calibri" w:hAnsi="Calibri"/>
      <w:smallCaps/>
      <w:color w:val="A42F13" w:themeColor="accent2"/>
      <w:u w:val="single"/>
    </w:rPr>
  </w:style>
  <w:style w:type="character" w:styleId="BookTitle">
    <w:name w:val="Book Title"/>
    <w:basedOn w:val="DefaultParagraphFont"/>
    <w:uiPriority w:val="33"/>
    <w:semiHidden/>
    <w:qFormat/>
    <w:rsid w:val="006472AE"/>
    <w:rPr>
      <w:rFonts w:ascii="Calibri" w:hAnsi="Calibri"/>
      <w:b/>
      <w:bCs/>
      <w:smallCaps/>
      <w:spacing w:val="5"/>
    </w:rPr>
  </w:style>
  <w:style w:type="character" w:styleId="IntenseReference">
    <w:name w:val="Intense Reference"/>
    <w:basedOn w:val="DefaultParagraphFont"/>
    <w:uiPriority w:val="99"/>
    <w:semiHidden/>
    <w:qFormat/>
    <w:rsid w:val="006472AE"/>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6472AE"/>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6472AE"/>
    <w:rPr>
      <w:b/>
      <w:bCs/>
      <w:i/>
      <w:iCs/>
      <w:color w:val="1F546B" w:themeColor="text2"/>
      <w:lang w:eastAsia="en-US"/>
    </w:rPr>
  </w:style>
  <w:style w:type="paragraph" w:customStyle="1" w:styleId="Headingpage">
    <w:name w:val="Heading page"/>
    <w:basedOn w:val="Normal"/>
    <w:next w:val="Normal"/>
    <w:semiHidden/>
    <w:rsid w:val="00065F18"/>
    <w:pPr>
      <w:spacing w:before="400"/>
    </w:pPr>
    <w:rPr>
      <w:b/>
      <w:color w:val="1F546B" w:themeColor="text2"/>
      <w:sz w:val="48"/>
    </w:rPr>
  </w:style>
  <w:style w:type="paragraph" w:customStyle="1" w:styleId="Tablenormal0">
    <w:name w:val="Table normal"/>
    <w:basedOn w:val="Normal"/>
    <w:qFormat/>
    <w:rsid w:val="006472AE"/>
    <w:pPr>
      <w:spacing w:before="40" w:after="40"/>
    </w:pPr>
    <w:rPr>
      <w:sz w:val="22"/>
    </w:rPr>
  </w:style>
  <w:style w:type="character" w:customStyle="1" w:styleId="Heading6Char">
    <w:name w:val="Heading 6 Char"/>
    <w:basedOn w:val="DefaultParagraphFont"/>
    <w:link w:val="Heading6"/>
    <w:uiPriority w:val="1"/>
    <w:semiHidden/>
    <w:rsid w:val="006472AE"/>
    <w:rPr>
      <w:b/>
      <w:bCs/>
      <w:i/>
      <w:szCs w:val="22"/>
      <w:lang w:eastAsia="en-US"/>
    </w:rPr>
  </w:style>
  <w:style w:type="paragraph" w:customStyle="1" w:styleId="ListABClevel3">
    <w:name w:val="List A B C level 3"/>
    <w:basedOn w:val="Normal"/>
    <w:uiPriority w:val="1"/>
    <w:semiHidden/>
    <w:qFormat/>
    <w:rsid w:val="006472AE"/>
    <w:pPr>
      <w:numPr>
        <w:ilvl w:val="2"/>
        <w:numId w:val="27"/>
      </w:numPr>
      <w:spacing w:before="80" w:after="80"/>
    </w:pPr>
  </w:style>
  <w:style w:type="paragraph" w:customStyle="1" w:styleId="List123level2">
    <w:name w:val="List 1 2 3 level 2"/>
    <w:basedOn w:val="Normal"/>
    <w:uiPriority w:val="1"/>
    <w:semiHidden/>
    <w:qFormat/>
    <w:rsid w:val="006472AE"/>
    <w:pPr>
      <w:numPr>
        <w:ilvl w:val="1"/>
        <w:numId w:val="29"/>
      </w:numPr>
      <w:spacing w:before="80" w:after="80"/>
    </w:pPr>
  </w:style>
  <w:style w:type="paragraph" w:customStyle="1" w:styleId="List123level3">
    <w:name w:val="List 1 2 3 level 3"/>
    <w:basedOn w:val="Normal"/>
    <w:uiPriority w:val="1"/>
    <w:semiHidden/>
    <w:qFormat/>
    <w:rsid w:val="006472AE"/>
    <w:pPr>
      <w:numPr>
        <w:ilvl w:val="2"/>
        <w:numId w:val="29"/>
      </w:numPr>
      <w:spacing w:before="80" w:after="80"/>
    </w:pPr>
  </w:style>
  <w:style w:type="paragraph" w:customStyle="1" w:styleId="Legislationsection">
    <w:name w:val="Legislation section"/>
    <w:basedOn w:val="Normal"/>
    <w:semiHidden/>
    <w:qFormat/>
    <w:rsid w:val="006472AE"/>
    <w:pPr>
      <w:keepNext/>
      <w:numPr>
        <w:numId w:val="33"/>
      </w:numPr>
      <w:tabs>
        <w:tab w:val="left" w:pos="567"/>
      </w:tabs>
      <w:spacing w:after="60"/>
    </w:pPr>
    <w:rPr>
      <w:b/>
      <w:sz w:val="22"/>
    </w:rPr>
  </w:style>
  <w:style w:type="paragraph" w:customStyle="1" w:styleId="Legislationnumber">
    <w:name w:val="Legislation number"/>
    <w:basedOn w:val="Normal"/>
    <w:semiHidden/>
    <w:qFormat/>
    <w:rsid w:val="006472AE"/>
    <w:pPr>
      <w:numPr>
        <w:ilvl w:val="1"/>
        <w:numId w:val="33"/>
      </w:numPr>
      <w:tabs>
        <w:tab w:val="left" w:pos="567"/>
      </w:tabs>
      <w:spacing w:before="60" w:after="60"/>
    </w:pPr>
    <w:rPr>
      <w:sz w:val="22"/>
    </w:rPr>
  </w:style>
  <w:style w:type="paragraph" w:customStyle="1" w:styleId="Legislationa">
    <w:name w:val="Legislation (a)"/>
    <w:basedOn w:val="Normal"/>
    <w:semiHidden/>
    <w:qFormat/>
    <w:rsid w:val="006472AE"/>
    <w:pPr>
      <w:numPr>
        <w:ilvl w:val="2"/>
        <w:numId w:val="33"/>
      </w:numPr>
      <w:spacing w:before="60" w:after="60"/>
    </w:pPr>
    <w:rPr>
      <w:sz w:val="22"/>
    </w:rPr>
  </w:style>
  <w:style w:type="paragraph" w:customStyle="1" w:styleId="Legislationi">
    <w:name w:val="Legislation (i)"/>
    <w:basedOn w:val="Normal"/>
    <w:semiHidden/>
    <w:qFormat/>
    <w:rsid w:val="006472AE"/>
    <w:pPr>
      <w:numPr>
        <w:ilvl w:val="3"/>
        <w:numId w:val="33"/>
      </w:numPr>
      <w:spacing w:before="60" w:after="60"/>
    </w:pPr>
    <w:rPr>
      <w:sz w:val="22"/>
    </w:rPr>
  </w:style>
  <w:style w:type="paragraph" w:customStyle="1" w:styleId="Numberedparaindentonly">
    <w:name w:val="Numbered para indent only"/>
    <w:basedOn w:val="Normal"/>
    <w:semiHidden/>
    <w:qFormat/>
    <w:rsid w:val="006472AE"/>
    <w:pPr>
      <w:spacing w:after="120"/>
      <w:ind w:left="567"/>
    </w:pPr>
  </w:style>
  <w:style w:type="paragraph" w:customStyle="1" w:styleId="Spacer">
    <w:name w:val="Spacer"/>
    <w:basedOn w:val="Normal"/>
    <w:qFormat/>
    <w:rsid w:val="006472AE"/>
    <w:pPr>
      <w:spacing w:before="0" w:after="0"/>
    </w:pPr>
  </w:style>
  <w:style w:type="paragraph" w:customStyle="1" w:styleId="Page">
    <w:name w:val="Page"/>
    <w:basedOn w:val="Spacer"/>
    <w:semiHidden/>
    <w:qFormat/>
    <w:rsid w:val="006472AE"/>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6472AE"/>
    <w:rPr>
      <w:sz w:val="24"/>
    </w:rPr>
  </w:style>
  <w:style w:type="paragraph" w:customStyle="1" w:styleId="Tableheading12pt">
    <w:name w:val="Table heading 12pt"/>
    <w:basedOn w:val="Tableheading"/>
    <w:semiHidden/>
    <w:qFormat/>
    <w:rsid w:val="006472AE"/>
    <w:rPr>
      <w:sz w:val="24"/>
    </w:rPr>
  </w:style>
  <w:style w:type="paragraph" w:customStyle="1" w:styleId="Documentationpageheading">
    <w:name w:val="Documentation page heading"/>
    <w:basedOn w:val="Normal"/>
    <w:semiHidden/>
    <w:qFormat/>
    <w:rsid w:val="006472AE"/>
    <w:pPr>
      <w:spacing w:after="0"/>
    </w:pPr>
    <w:rPr>
      <w:b/>
      <w:color w:val="1F546B" w:themeColor="text2"/>
      <w:sz w:val="36"/>
    </w:rPr>
  </w:style>
  <w:style w:type="paragraph" w:customStyle="1" w:styleId="Documentationpagesubheading">
    <w:name w:val="Documentation page subheading"/>
    <w:basedOn w:val="Documentationpageheading"/>
    <w:semiHidden/>
    <w:qFormat/>
    <w:rsid w:val="006472AE"/>
    <w:rPr>
      <w:sz w:val="28"/>
    </w:rPr>
  </w:style>
  <w:style w:type="paragraph" w:customStyle="1" w:styleId="Documentationpagetable">
    <w:name w:val="Documentation page table"/>
    <w:basedOn w:val="Normal"/>
    <w:semiHidden/>
    <w:qFormat/>
    <w:rsid w:val="006472AE"/>
    <w:pPr>
      <w:spacing w:before="44" w:after="24"/>
    </w:pPr>
    <w:rPr>
      <w:rFonts w:cstheme="minorBidi"/>
      <w:sz w:val="20"/>
    </w:rPr>
  </w:style>
  <w:style w:type="paragraph" w:customStyle="1" w:styleId="Documentationpagetableheading">
    <w:name w:val="Documentation page table heading"/>
    <w:basedOn w:val="Normal"/>
    <w:semiHidden/>
    <w:qFormat/>
    <w:rsid w:val="006472AE"/>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6472AE"/>
    <w:pPr>
      <w:keepNext/>
      <w:spacing w:before="240" w:after="120"/>
    </w:pPr>
    <w:rPr>
      <w:b/>
      <w:i/>
    </w:rPr>
  </w:style>
  <w:style w:type="paragraph" w:customStyle="1" w:styleId="Numberedpara2level1">
    <w:name w:val="Numbered para (2) level 1"/>
    <w:basedOn w:val="Normal"/>
    <w:semiHidden/>
    <w:qFormat/>
    <w:rsid w:val="006472AE"/>
    <w:pPr>
      <w:numPr>
        <w:numId w:val="41"/>
      </w:numPr>
      <w:spacing w:after="120"/>
    </w:pPr>
  </w:style>
  <w:style w:type="paragraph" w:customStyle="1" w:styleId="Numberedpara2level2a">
    <w:name w:val="Numbered para (2) level 2 (a)"/>
    <w:basedOn w:val="Normal"/>
    <w:semiHidden/>
    <w:qFormat/>
    <w:rsid w:val="006472AE"/>
    <w:pPr>
      <w:numPr>
        <w:ilvl w:val="1"/>
        <w:numId w:val="41"/>
      </w:numPr>
      <w:spacing w:after="120"/>
    </w:pPr>
  </w:style>
  <w:style w:type="paragraph" w:customStyle="1" w:styleId="Numberedpara2level3i">
    <w:name w:val="Numbered para (2) level 3 (i)"/>
    <w:basedOn w:val="Normal"/>
    <w:semiHidden/>
    <w:qFormat/>
    <w:rsid w:val="006472AE"/>
    <w:pPr>
      <w:numPr>
        <w:ilvl w:val="2"/>
        <w:numId w:val="41"/>
      </w:numPr>
      <w:spacing w:after="120"/>
    </w:pPr>
  </w:style>
  <w:style w:type="paragraph" w:customStyle="1" w:styleId="Title2">
    <w:name w:val="Title 2"/>
    <w:basedOn w:val="Title"/>
    <w:qFormat/>
    <w:rsid w:val="006472AE"/>
    <w:rPr>
      <w:sz w:val="52"/>
    </w:rPr>
  </w:style>
  <w:style w:type="paragraph" w:customStyle="1" w:styleId="Numberedpara2heading">
    <w:name w:val="Numbered para (2) heading"/>
    <w:basedOn w:val="Normal"/>
    <w:semiHidden/>
    <w:qFormat/>
    <w:rsid w:val="006472AE"/>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rsid w:val="00065F18"/>
    <w:rPr>
      <w:rFonts w:eastAsiaTheme="minorHAnsi"/>
      <w:i/>
      <w:sz w:val="20"/>
      <w:lang w:eastAsia="en-US"/>
    </w:rPr>
  </w:style>
  <w:style w:type="character" w:customStyle="1" w:styleId="Footersecurityclassification">
    <w:name w:val="Footer security classification"/>
    <w:basedOn w:val="DefaultParagraphFont"/>
    <w:uiPriority w:val="1"/>
    <w:semiHidden/>
    <w:qFormat/>
    <w:rsid w:val="006472AE"/>
    <w:rPr>
      <w:b/>
      <w:i/>
      <w:caps/>
      <w:smallCaps w:val="0"/>
      <w:sz w:val="22"/>
    </w:rPr>
  </w:style>
  <w:style w:type="paragraph" w:customStyle="1" w:styleId="Numberedpara1level211">
    <w:name w:val="Numbered para (1) level 2 (1.1)"/>
    <w:basedOn w:val="Normal"/>
    <w:semiHidden/>
    <w:rsid w:val="00065F18"/>
    <w:pPr>
      <w:numPr>
        <w:ilvl w:val="1"/>
        <w:numId w:val="37"/>
      </w:numPr>
      <w:spacing w:after="120"/>
    </w:pPr>
  </w:style>
  <w:style w:type="paragraph" w:customStyle="1" w:styleId="Numberedpara11headingwithnumber">
    <w:name w:val="Numbered para (1) 1 (heading with number)"/>
    <w:basedOn w:val="Normal"/>
    <w:semiHidden/>
    <w:qFormat/>
    <w:rsid w:val="006472AE"/>
    <w:pPr>
      <w:keepNext/>
      <w:numPr>
        <w:numId w:val="37"/>
      </w:numPr>
      <w:spacing w:before="240" w:after="120"/>
    </w:pPr>
    <w:rPr>
      <w:b/>
      <w:sz w:val="28"/>
    </w:rPr>
  </w:style>
  <w:style w:type="paragraph" w:customStyle="1" w:styleId="Crossreference">
    <w:name w:val="Cross reference"/>
    <w:basedOn w:val="Normal"/>
    <w:semiHidden/>
    <w:qFormat/>
    <w:rsid w:val="006472AE"/>
    <w:rPr>
      <w:i/>
      <w:color w:val="1F546B" w:themeColor="text2"/>
      <w:u w:val="single"/>
    </w:rPr>
  </w:style>
  <w:style w:type="paragraph" w:customStyle="1" w:styleId="Numberedpara3heading">
    <w:name w:val="Numbered para (3) heading"/>
    <w:basedOn w:val="Normal"/>
    <w:semiHidden/>
    <w:qFormat/>
    <w:rsid w:val="006472AE"/>
    <w:pPr>
      <w:keepNext/>
      <w:spacing w:before="200" w:after="120"/>
    </w:pPr>
    <w:rPr>
      <w:b/>
    </w:rPr>
  </w:style>
  <w:style w:type="paragraph" w:customStyle="1" w:styleId="Numberedpara3subheading">
    <w:name w:val="Numbered para (3) subheading"/>
    <w:basedOn w:val="Normal"/>
    <w:semiHidden/>
    <w:qFormat/>
    <w:rsid w:val="006472AE"/>
    <w:pPr>
      <w:keepNext/>
      <w:spacing w:before="240" w:after="120"/>
    </w:pPr>
    <w:rPr>
      <w:b/>
      <w:i/>
    </w:rPr>
  </w:style>
  <w:style w:type="paragraph" w:customStyle="1" w:styleId="Numberedpara3level1">
    <w:name w:val="Numbered para (3) level 1"/>
    <w:basedOn w:val="Normal"/>
    <w:qFormat/>
    <w:rsid w:val="006472AE"/>
    <w:pPr>
      <w:numPr>
        <w:numId w:val="40"/>
      </w:numPr>
      <w:spacing w:after="120"/>
    </w:pPr>
  </w:style>
  <w:style w:type="paragraph" w:customStyle="1" w:styleId="Numberedpara3level211">
    <w:name w:val="Numbered para (3) level 2 (1.1)"/>
    <w:basedOn w:val="Normal"/>
    <w:qFormat/>
    <w:rsid w:val="006472AE"/>
    <w:pPr>
      <w:numPr>
        <w:ilvl w:val="1"/>
        <w:numId w:val="40"/>
      </w:numPr>
      <w:spacing w:after="120"/>
    </w:pPr>
  </w:style>
  <w:style w:type="paragraph" w:customStyle="1" w:styleId="Numberedpara3level3111">
    <w:name w:val="Numbered para (3) level 3 (1.1.1)"/>
    <w:basedOn w:val="Normal"/>
    <w:qFormat/>
    <w:rsid w:val="006472AE"/>
    <w:pPr>
      <w:numPr>
        <w:ilvl w:val="2"/>
        <w:numId w:val="40"/>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6472AE"/>
    <w:rPr>
      <w:i/>
      <w:color w:val="1F546B" w:themeColor="text2"/>
      <w:u w:val="single"/>
    </w:rPr>
  </w:style>
  <w:style w:type="paragraph" w:customStyle="1" w:styleId="Numberddparagraph1">
    <w:name w:val="Numberdd paragraph 1"/>
    <w:basedOn w:val="Numberedpara2level1"/>
    <w:qFormat/>
    <w:rsid w:val="006472AE"/>
    <w:pPr>
      <w:numPr>
        <w:numId w:val="0"/>
      </w:numPr>
    </w:pPr>
  </w:style>
  <w:style w:type="paragraph" w:customStyle="1" w:styleId="Briefingparasubsubheading">
    <w:name w:val="Briefing para subsubheading"/>
    <w:basedOn w:val="Normal"/>
    <w:next w:val="Numberedpara3level1"/>
    <w:qFormat/>
    <w:rsid w:val="006472AE"/>
    <w:pPr>
      <w:keepNext/>
      <w:keepLines w:val="0"/>
      <w:spacing w:before="240" w:after="120"/>
    </w:pPr>
    <w:rPr>
      <w:i/>
    </w:rPr>
  </w:style>
  <w:style w:type="paragraph" w:styleId="TOCHeading">
    <w:name w:val="TOC Heading"/>
    <w:basedOn w:val="Heading1"/>
    <w:next w:val="Normal"/>
    <w:uiPriority w:val="39"/>
    <w:semiHidden/>
    <w:qFormat/>
    <w:rsid w:val="006472AE"/>
    <w:pPr>
      <w:spacing w:before="480" w:after="0"/>
      <w:contextualSpacing w:val="0"/>
      <w:outlineLvl w:val="9"/>
    </w:pPr>
    <w:rPr>
      <w:rFonts w:asciiTheme="majorHAnsi" w:eastAsiaTheme="majorEastAsia" w:hAnsiTheme="majorHAnsi" w:cstheme="majorBidi"/>
      <w:color w:val="42A9B3"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19536">
      <w:bodyDiv w:val="1"/>
      <w:marLeft w:val="0"/>
      <w:marRight w:val="0"/>
      <w:marTop w:val="0"/>
      <w:marBottom w:val="0"/>
      <w:divBdr>
        <w:top w:val="none" w:sz="0" w:space="0" w:color="auto"/>
        <w:left w:val="none" w:sz="0" w:space="0" w:color="auto"/>
        <w:bottom w:val="none" w:sz="0" w:space="0" w:color="auto"/>
        <w:right w:val="none" w:sz="0" w:space="0" w:color="auto"/>
      </w:divBdr>
    </w:div>
    <w:div w:id="1148089409">
      <w:bodyDiv w:val="1"/>
      <w:marLeft w:val="0"/>
      <w:marRight w:val="0"/>
      <w:marTop w:val="0"/>
      <w:marBottom w:val="0"/>
      <w:divBdr>
        <w:top w:val="none" w:sz="0" w:space="0" w:color="auto"/>
        <w:left w:val="none" w:sz="0" w:space="0" w:color="auto"/>
        <w:bottom w:val="none" w:sz="0" w:space="0" w:color="auto"/>
        <w:right w:val="none" w:sz="0" w:space="0" w:color="auto"/>
      </w:divBdr>
    </w:div>
    <w:div w:id="14138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t.nz/act/public/2012/0024/latest/DLM2136770.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pi.govt.nz/document-vault/142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0681E-557E-4F06-95D2-4F213A50C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Tim Bollinger</cp:lastModifiedBy>
  <cp:revision>2</cp:revision>
  <dcterms:created xsi:type="dcterms:W3CDTF">2016-05-31T03:30:00Z</dcterms:created>
  <dcterms:modified xsi:type="dcterms:W3CDTF">2025-02-10T21:13:00Z</dcterms:modified>
</cp:coreProperties>
</file>