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4BF688" w14:textId="2E281ED7" w:rsidR="005534E3" w:rsidRPr="00044703" w:rsidRDefault="00641591" w:rsidP="005534E3">
      <w:pPr>
        <w:rPr>
          <w:rFonts w:eastAsia="Calibri"/>
          <w:noProof/>
        </w:rPr>
      </w:pPr>
      <w:bookmarkStart w:id="0" w:name="_top"/>
      <w:bookmarkEnd w:id="0"/>
      <w:r>
        <w:rPr>
          <w:rFonts w:eastAsia="Calibri"/>
          <w:noProof/>
        </w:rPr>
        <w:drawing>
          <wp:anchor distT="0" distB="0" distL="114300" distR="114300" simplePos="0" relativeHeight="251658240" behindDoc="0" locked="0" layoutInCell="1" allowOverlap="1" wp14:anchorId="5787722A" wp14:editId="21F0C5D0">
            <wp:simplePos x="0" y="0"/>
            <wp:positionH relativeFrom="column">
              <wp:posOffset>-904875</wp:posOffset>
            </wp:positionH>
            <wp:positionV relativeFrom="paragraph">
              <wp:posOffset>-1367790</wp:posOffset>
            </wp:positionV>
            <wp:extent cx="7581600" cy="10717200"/>
            <wp:effectExtent l="0" t="0" r="635" b="8255"/>
            <wp:wrapNone/>
            <wp:docPr id="5" name="Picture 5" descr="Technical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chnical report 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1600" cy="1071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34E3" w:rsidRPr="00044703">
        <w:rPr>
          <w:rFonts w:eastAsia="Calibri"/>
          <w:noProof/>
        </w:rPr>
        <w:br w:type="page"/>
      </w:r>
    </w:p>
    <w:p w14:paraId="633D6EFC" w14:textId="77777777" w:rsidR="005534E3" w:rsidRPr="00044703" w:rsidRDefault="005534E3" w:rsidP="005534E3">
      <w:pPr>
        <w:autoSpaceDE w:val="0"/>
        <w:autoSpaceDN w:val="0"/>
        <w:spacing w:before="240" w:line="264" w:lineRule="auto"/>
        <w:rPr>
          <w:rFonts w:eastAsia="Arial" w:cs="Arial"/>
          <w:color w:val="000000"/>
          <w:szCs w:val="21"/>
        </w:rPr>
      </w:pPr>
    </w:p>
    <w:p w14:paraId="46D7A080" w14:textId="77777777" w:rsidR="005534E3" w:rsidRPr="00044703" w:rsidRDefault="005534E3" w:rsidP="005534E3">
      <w:pPr>
        <w:autoSpaceDE w:val="0"/>
        <w:autoSpaceDN w:val="0"/>
        <w:spacing w:before="240" w:line="264" w:lineRule="auto"/>
        <w:rPr>
          <w:rFonts w:eastAsia="Arial" w:cs="Arial"/>
          <w:color w:val="000000"/>
          <w:szCs w:val="21"/>
        </w:rPr>
      </w:pPr>
    </w:p>
    <w:p w14:paraId="59351801" w14:textId="77777777" w:rsidR="005534E3" w:rsidRPr="00044703" w:rsidRDefault="005534E3" w:rsidP="005534E3">
      <w:pPr>
        <w:autoSpaceDE w:val="0"/>
        <w:autoSpaceDN w:val="0"/>
        <w:spacing w:before="240" w:line="264" w:lineRule="auto"/>
        <w:rPr>
          <w:rFonts w:eastAsia="Arial" w:cs="Arial"/>
          <w:color w:val="000000"/>
          <w:szCs w:val="21"/>
        </w:rPr>
      </w:pPr>
    </w:p>
    <w:p w14:paraId="64E6BF78" w14:textId="77777777" w:rsidR="005534E3" w:rsidRPr="00044703" w:rsidRDefault="005534E3" w:rsidP="005534E3">
      <w:pPr>
        <w:autoSpaceDE w:val="0"/>
        <w:autoSpaceDN w:val="0"/>
        <w:spacing w:before="240" w:line="264" w:lineRule="auto"/>
        <w:rPr>
          <w:rFonts w:eastAsia="Arial" w:cs="Arial"/>
          <w:color w:val="000000"/>
          <w:szCs w:val="21"/>
        </w:rPr>
      </w:pPr>
    </w:p>
    <w:p w14:paraId="034C4806" w14:textId="77777777" w:rsidR="005534E3" w:rsidRPr="00044703" w:rsidRDefault="005534E3" w:rsidP="005534E3">
      <w:pPr>
        <w:autoSpaceDE w:val="0"/>
        <w:autoSpaceDN w:val="0"/>
        <w:spacing w:before="240" w:line="264" w:lineRule="auto"/>
        <w:rPr>
          <w:rFonts w:eastAsia="Arial" w:cs="Arial"/>
          <w:color w:val="000000"/>
          <w:szCs w:val="21"/>
        </w:rPr>
      </w:pPr>
    </w:p>
    <w:p w14:paraId="2073B119" w14:textId="77777777" w:rsidR="005534E3" w:rsidRPr="00044703" w:rsidRDefault="005534E3" w:rsidP="005534E3">
      <w:pPr>
        <w:autoSpaceDE w:val="0"/>
        <w:autoSpaceDN w:val="0"/>
        <w:spacing w:before="240" w:line="264" w:lineRule="auto"/>
        <w:rPr>
          <w:rFonts w:eastAsia="Arial" w:cs="Arial"/>
          <w:color w:val="000000"/>
          <w:szCs w:val="21"/>
        </w:rPr>
      </w:pPr>
    </w:p>
    <w:p w14:paraId="115DD84A" w14:textId="77777777" w:rsidR="005534E3" w:rsidRPr="00044703" w:rsidRDefault="005534E3" w:rsidP="005534E3">
      <w:pPr>
        <w:autoSpaceDE w:val="0"/>
        <w:autoSpaceDN w:val="0"/>
        <w:spacing w:before="240" w:line="264" w:lineRule="auto"/>
        <w:rPr>
          <w:rFonts w:eastAsia="Arial" w:cs="Arial"/>
          <w:color w:val="000000"/>
          <w:szCs w:val="21"/>
        </w:rPr>
      </w:pPr>
    </w:p>
    <w:p w14:paraId="583F4EF2" w14:textId="77777777" w:rsidR="005534E3" w:rsidRPr="00044703" w:rsidRDefault="005534E3" w:rsidP="005534E3">
      <w:pPr>
        <w:autoSpaceDE w:val="0"/>
        <w:autoSpaceDN w:val="0"/>
        <w:spacing w:before="240" w:line="264" w:lineRule="auto"/>
        <w:rPr>
          <w:rFonts w:eastAsia="Arial" w:cs="Arial"/>
          <w:color w:val="000000"/>
          <w:szCs w:val="21"/>
        </w:rPr>
      </w:pPr>
    </w:p>
    <w:p w14:paraId="0FC47F5F" w14:textId="77777777" w:rsidR="005534E3" w:rsidRPr="00044703" w:rsidRDefault="005534E3" w:rsidP="005534E3">
      <w:pPr>
        <w:autoSpaceDE w:val="0"/>
        <w:autoSpaceDN w:val="0"/>
        <w:spacing w:before="240" w:line="264" w:lineRule="auto"/>
        <w:rPr>
          <w:rFonts w:eastAsia="Arial" w:cs="Arial"/>
          <w:color w:val="000000"/>
          <w:szCs w:val="21"/>
        </w:rPr>
      </w:pPr>
    </w:p>
    <w:p w14:paraId="005710BE" w14:textId="77777777" w:rsidR="005534E3" w:rsidRPr="00044703" w:rsidRDefault="005534E3" w:rsidP="005534E3">
      <w:pPr>
        <w:autoSpaceDE w:val="0"/>
        <w:autoSpaceDN w:val="0"/>
        <w:spacing w:before="240" w:line="264" w:lineRule="auto"/>
        <w:rPr>
          <w:rFonts w:eastAsia="Arial" w:cs="Arial"/>
          <w:color w:val="000000"/>
          <w:szCs w:val="21"/>
        </w:rPr>
      </w:pPr>
    </w:p>
    <w:p w14:paraId="272A0977" w14:textId="77777777" w:rsidR="005534E3" w:rsidRPr="00044703" w:rsidRDefault="005534E3" w:rsidP="005534E3">
      <w:pPr>
        <w:autoSpaceDE w:val="0"/>
        <w:autoSpaceDN w:val="0"/>
        <w:spacing w:before="240" w:line="264" w:lineRule="auto"/>
        <w:rPr>
          <w:rFonts w:eastAsia="Arial" w:cs="Arial"/>
          <w:color w:val="000000"/>
          <w:szCs w:val="21"/>
        </w:rPr>
      </w:pPr>
    </w:p>
    <w:p w14:paraId="12B9D5CE" w14:textId="77777777" w:rsidR="005534E3" w:rsidRPr="00044703" w:rsidRDefault="005534E3" w:rsidP="005534E3">
      <w:pPr>
        <w:autoSpaceDE w:val="0"/>
        <w:autoSpaceDN w:val="0"/>
        <w:spacing w:before="240" w:line="264" w:lineRule="auto"/>
        <w:rPr>
          <w:rFonts w:eastAsia="Arial" w:cs="Arial"/>
          <w:color w:val="000000"/>
          <w:szCs w:val="21"/>
        </w:rPr>
      </w:pPr>
    </w:p>
    <w:p w14:paraId="7E4BEAD7" w14:textId="77777777" w:rsidR="005534E3" w:rsidRPr="00044703" w:rsidRDefault="005534E3" w:rsidP="005534E3">
      <w:pPr>
        <w:autoSpaceDE w:val="0"/>
        <w:autoSpaceDN w:val="0"/>
        <w:spacing w:before="240" w:line="264" w:lineRule="auto"/>
        <w:rPr>
          <w:rFonts w:eastAsia="Arial" w:cs="Arial"/>
          <w:color w:val="000000"/>
          <w:szCs w:val="21"/>
        </w:rPr>
      </w:pPr>
    </w:p>
    <w:p w14:paraId="417D4459" w14:textId="77777777" w:rsidR="005534E3" w:rsidRPr="00044703" w:rsidRDefault="005534E3" w:rsidP="005534E3">
      <w:pPr>
        <w:autoSpaceDE w:val="0"/>
        <w:autoSpaceDN w:val="0"/>
        <w:spacing w:before="240" w:line="264" w:lineRule="auto"/>
        <w:rPr>
          <w:rFonts w:eastAsia="Arial" w:cs="Arial"/>
          <w:color w:val="000000"/>
          <w:szCs w:val="21"/>
        </w:rPr>
      </w:pPr>
    </w:p>
    <w:p w14:paraId="7DB3E91D" w14:textId="77777777" w:rsidR="005534E3" w:rsidRPr="00044703" w:rsidRDefault="005534E3" w:rsidP="005534E3">
      <w:pPr>
        <w:autoSpaceDE w:val="0"/>
        <w:autoSpaceDN w:val="0"/>
        <w:spacing w:before="240" w:line="264" w:lineRule="auto"/>
        <w:rPr>
          <w:rFonts w:eastAsia="Arial" w:cs="Arial"/>
          <w:color w:val="000000"/>
          <w:szCs w:val="21"/>
        </w:rPr>
      </w:pPr>
    </w:p>
    <w:p w14:paraId="7A02F51E" w14:textId="77777777" w:rsidR="005534E3" w:rsidRPr="00044703" w:rsidRDefault="005534E3" w:rsidP="005534E3">
      <w:pPr>
        <w:autoSpaceDE w:val="0"/>
        <w:autoSpaceDN w:val="0"/>
        <w:spacing w:before="240" w:line="264" w:lineRule="auto"/>
        <w:rPr>
          <w:rFonts w:eastAsia="Arial" w:cs="Arial"/>
          <w:color w:val="000000"/>
          <w:szCs w:val="21"/>
        </w:rPr>
      </w:pPr>
    </w:p>
    <w:p w14:paraId="5E827C34" w14:textId="77777777" w:rsidR="005534E3" w:rsidRPr="00044703" w:rsidRDefault="005534E3" w:rsidP="005534E3">
      <w:pPr>
        <w:autoSpaceDE w:val="0"/>
        <w:autoSpaceDN w:val="0"/>
        <w:spacing w:before="240" w:line="264" w:lineRule="auto"/>
        <w:rPr>
          <w:rFonts w:eastAsia="Arial" w:cs="Arial"/>
          <w:color w:val="000000"/>
          <w:szCs w:val="21"/>
        </w:rPr>
      </w:pPr>
    </w:p>
    <w:p w14:paraId="4EE3BDEB" w14:textId="77777777" w:rsidR="005534E3" w:rsidRPr="00044703" w:rsidRDefault="005534E3" w:rsidP="005534E3">
      <w:pPr>
        <w:autoSpaceDE w:val="0"/>
        <w:autoSpaceDN w:val="0"/>
        <w:spacing w:before="240" w:line="264" w:lineRule="auto"/>
        <w:rPr>
          <w:rFonts w:eastAsia="Arial" w:cs="Arial"/>
          <w:color w:val="000000"/>
          <w:szCs w:val="21"/>
        </w:rPr>
      </w:pPr>
      <w:r w:rsidRPr="00044703">
        <w:rPr>
          <w:rFonts w:eastAsia="Arial" w:cs="Arial"/>
          <w:color w:val="000000"/>
          <w:szCs w:val="21"/>
        </w:rPr>
        <w:t xml:space="preserve">This document may be cited as: Review into the Future for Local Government (2023) </w:t>
      </w:r>
      <w:r w:rsidRPr="00044703">
        <w:rPr>
          <w:rFonts w:eastAsia="Arial" w:cs="Arial"/>
          <w:i/>
          <w:iCs/>
          <w:color w:val="000000"/>
          <w:szCs w:val="21"/>
        </w:rPr>
        <w:t>Technical Report</w:t>
      </w:r>
      <w:r w:rsidRPr="00044703">
        <w:rPr>
          <w:rFonts w:eastAsia="Arial" w:cs="Arial"/>
          <w:color w:val="000000"/>
          <w:szCs w:val="21"/>
        </w:rPr>
        <w:t>, Wellington: New Zealand.</w:t>
      </w:r>
    </w:p>
    <w:p w14:paraId="11F9B0D9" w14:textId="77777777" w:rsidR="005534E3" w:rsidRPr="00044703" w:rsidRDefault="005534E3" w:rsidP="005534E3">
      <w:pPr>
        <w:autoSpaceDE w:val="0"/>
        <w:autoSpaceDN w:val="0"/>
        <w:spacing w:before="240" w:line="264" w:lineRule="auto"/>
        <w:rPr>
          <w:rFonts w:eastAsia="Arial" w:cs="Arial"/>
          <w:color w:val="000000"/>
          <w:szCs w:val="21"/>
        </w:rPr>
      </w:pPr>
      <w:r w:rsidRPr="00044703">
        <w:rPr>
          <w:rFonts w:eastAsia="Arial" w:cs="Arial"/>
          <w:color w:val="000000"/>
          <w:szCs w:val="21"/>
        </w:rPr>
        <w:t>This work is licensed under the Creative Commons Attribution 4.0 International licence. You are free to share, adapt, and build upon the material. You must give appropriate credit, provide a link to the licence, and indicate if changes were made.</w:t>
      </w:r>
    </w:p>
    <w:p w14:paraId="33022B75" w14:textId="4A341187" w:rsidR="005534E3" w:rsidRPr="00044703" w:rsidRDefault="005534E3" w:rsidP="005534E3">
      <w:pPr>
        <w:autoSpaceDE w:val="0"/>
        <w:autoSpaceDN w:val="0"/>
        <w:spacing w:before="240" w:line="264" w:lineRule="auto"/>
        <w:rPr>
          <w:rFonts w:eastAsia="Arial" w:cs="Arial"/>
          <w:color w:val="000000"/>
          <w:szCs w:val="21"/>
        </w:rPr>
      </w:pPr>
      <w:r w:rsidRPr="00044703">
        <w:rPr>
          <w:rFonts w:ascii="Calibri" w:hAnsi="Calibri" w:cs="Times New Roman"/>
          <w:noProof/>
          <w:sz w:val="24"/>
        </w:rPr>
        <mc:AlternateContent>
          <mc:Choice Requires="wpg">
            <w:drawing>
              <wp:inline distT="0" distB="0" distL="0" distR="0" wp14:anchorId="1DDBE974" wp14:editId="29F229A3">
                <wp:extent cx="1043940" cy="365760"/>
                <wp:effectExtent l="0" t="7620" r="3810" b="7620"/>
                <wp:docPr id="8" name="Group 8" descr="Creative Commons 4.0 (CC B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3940" cy="365760"/>
                          <a:chOff x="1417" y="170"/>
                          <a:chExt cx="1644" cy="576"/>
                        </a:xfrm>
                      </wpg:grpSpPr>
                      <wps:wsp>
                        <wps:cNvPr id="9" name="docshape7"/>
                        <wps:cNvSpPr>
                          <a:spLocks/>
                        </wps:cNvSpPr>
                        <wps:spPr bwMode="auto">
                          <a:xfrm>
                            <a:off x="1421" y="176"/>
                            <a:ext cx="1633" cy="558"/>
                          </a:xfrm>
                          <a:custGeom>
                            <a:avLst/>
                            <a:gdLst>
                              <a:gd name="T0" fmla="*/ 39 w 1633"/>
                              <a:gd name="T1" fmla="*/ 177 h 558"/>
                              <a:gd name="T2" fmla="*/ 18 w 1633"/>
                              <a:gd name="T3" fmla="*/ 180 h 558"/>
                              <a:gd name="T4" fmla="*/ 6 w 1633"/>
                              <a:gd name="T5" fmla="*/ 190 h 558"/>
                              <a:gd name="T6" fmla="*/ 1 w 1633"/>
                              <a:gd name="T7" fmla="*/ 204 h 558"/>
                              <a:gd name="T8" fmla="*/ 0 w 1633"/>
                              <a:gd name="T9" fmla="*/ 221 h 558"/>
                              <a:gd name="T10" fmla="*/ 0 w 1633"/>
                              <a:gd name="T11" fmla="*/ 734 h 558"/>
                              <a:gd name="T12" fmla="*/ 1631 w 1633"/>
                              <a:gd name="T13" fmla="*/ 734 h 558"/>
                              <a:gd name="T14" fmla="*/ 1633 w 1633"/>
                              <a:gd name="T15" fmla="*/ 223 h 558"/>
                              <a:gd name="T16" fmla="*/ 1629 w 1633"/>
                              <a:gd name="T17" fmla="*/ 196 h 558"/>
                              <a:gd name="T18" fmla="*/ 1620 w 1633"/>
                              <a:gd name="T19" fmla="*/ 184 h 558"/>
                              <a:gd name="T20" fmla="*/ 1607 w 1633"/>
                              <a:gd name="T21" fmla="*/ 180 h 558"/>
                              <a:gd name="T22" fmla="*/ 39 w 1633"/>
                              <a:gd name="T23" fmla="*/ 177 h 55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633" h="558">
                                <a:moveTo>
                                  <a:pt x="39" y="0"/>
                                </a:moveTo>
                                <a:lnTo>
                                  <a:pt x="18" y="3"/>
                                </a:lnTo>
                                <a:lnTo>
                                  <a:pt x="6" y="13"/>
                                </a:lnTo>
                                <a:lnTo>
                                  <a:pt x="1" y="27"/>
                                </a:lnTo>
                                <a:lnTo>
                                  <a:pt x="0" y="44"/>
                                </a:lnTo>
                                <a:lnTo>
                                  <a:pt x="0" y="557"/>
                                </a:lnTo>
                                <a:lnTo>
                                  <a:pt x="1631" y="557"/>
                                </a:lnTo>
                                <a:lnTo>
                                  <a:pt x="1633" y="46"/>
                                </a:lnTo>
                                <a:lnTo>
                                  <a:pt x="1629" y="19"/>
                                </a:lnTo>
                                <a:lnTo>
                                  <a:pt x="1620" y="7"/>
                                </a:lnTo>
                                <a:lnTo>
                                  <a:pt x="1607" y="3"/>
                                </a:lnTo>
                                <a:lnTo>
                                  <a:pt x="39"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8"/>
                        <wps:cNvSpPr>
                          <a:spLocks/>
                        </wps:cNvSpPr>
                        <wps:spPr bwMode="auto">
                          <a:xfrm>
                            <a:off x="1417" y="169"/>
                            <a:ext cx="1644" cy="576"/>
                          </a:xfrm>
                          <a:custGeom>
                            <a:avLst/>
                            <a:gdLst>
                              <a:gd name="T0" fmla="*/ 1613 w 1644"/>
                              <a:gd name="T1" fmla="*/ 170 h 576"/>
                              <a:gd name="T2" fmla="*/ 31 w 1644"/>
                              <a:gd name="T3" fmla="*/ 170 h 576"/>
                              <a:gd name="T4" fmla="*/ 19 w 1644"/>
                              <a:gd name="T5" fmla="*/ 172 h 576"/>
                              <a:gd name="T6" fmla="*/ 9 w 1644"/>
                              <a:gd name="T7" fmla="*/ 179 h 576"/>
                              <a:gd name="T8" fmla="*/ 3 w 1644"/>
                              <a:gd name="T9" fmla="*/ 188 h 576"/>
                              <a:gd name="T10" fmla="*/ 0 w 1644"/>
                              <a:gd name="T11" fmla="*/ 200 h 576"/>
                              <a:gd name="T12" fmla="*/ 0 w 1644"/>
                              <a:gd name="T13" fmla="*/ 742 h 576"/>
                              <a:gd name="T14" fmla="*/ 3 w 1644"/>
                              <a:gd name="T15" fmla="*/ 745 h 576"/>
                              <a:gd name="T16" fmla="*/ 1641 w 1644"/>
                              <a:gd name="T17" fmla="*/ 745 h 576"/>
                              <a:gd name="T18" fmla="*/ 1644 w 1644"/>
                              <a:gd name="T19" fmla="*/ 742 h 576"/>
                              <a:gd name="T20" fmla="*/ 1644 w 1644"/>
                              <a:gd name="T21" fmla="*/ 700 h 576"/>
                              <a:gd name="T22" fmla="*/ 283 w 1644"/>
                              <a:gd name="T23" fmla="*/ 700 h 576"/>
                              <a:gd name="T24" fmla="*/ 216 w 1644"/>
                              <a:gd name="T25" fmla="*/ 691 h 576"/>
                              <a:gd name="T26" fmla="*/ 157 w 1644"/>
                              <a:gd name="T27" fmla="*/ 665 h 576"/>
                              <a:gd name="T28" fmla="*/ 108 w 1644"/>
                              <a:gd name="T29" fmla="*/ 625 h 576"/>
                              <a:gd name="T30" fmla="*/ 70 w 1644"/>
                              <a:gd name="T31" fmla="*/ 574 h 576"/>
                              <a:gd name="T32" fmla="*/ 14 w 1644"/>
                              <a:gd name="T33" fmla="*/ 574 h 576"/>
                              <a:gd name="T34" fmla="*/ 14 w 1644"/>
                              <a:gd name="T35" fmla="*/ 191 h 576"/>
                              <a:gd name="T36" fmla="*/ 22 w 1644"/>
                              <a:gd name="T37" fmla="*/ 183 h 576"/>
                              <a:gd name="T38" fmla="*/ 1638 w 1644"/>
                              <a:gd name="T39" fmla="*/ 183 h 576"/>
                              <a:gd name="T40" fmla="*/ 1635 w 1644"/>
                              <a:gd name="T41" fmla="*/ 179 h 576"/>
                              <a:gd name="T42" fmla="*/ 1625 w 1644"/>
                              <a:gd name="T43" fmla="*/ 172 h 576"/>
                              <a:gd name="T44" fmla="*/ 1613 w 1644"/>
                              <a:gd name="T45" fmla="*/ 170 h 576"/>
                              <a:gd name="T46" fmla="*/ 1638 w 1644"/>
                              <a:gd name="T47" fmla="*/ 183 h 576"/>
                              <a:gd name="T48" fmla="*/ 1622 w 1644"/>
                              <a:gd name="T49" fmla="*/ 183 h 576"/>
                              <a:gd name="T50" fmla="*/ 1630 w 1644"/>
                              <a:gd name="T51" fmla="*/ 191 h 576"/>
                              <a:gd name="T52" fmla="*/ 1630 w 1644"/>
                              <a:gd name="T53" fmla="*/ 574 h 576"/>
                              <a:gd name="T54" fmla="*/ 496 w 1644"/>
                              <a:gd name="T55" fmla="*/ 574 h 576"/>
                              <a:gd name="T56" fmla="*/ 458 w 1644"/>
                              <a:gd name="T57" fmla="*/ 625 h 576"/>
                              <a:gd name="T58" fmla="*/ 408 w 1644"/>
                              <a:gd name="T59" fmla="*/ 665 h 576"/>
                              <a:gd name="T60" fmla="*/ 349 w 1644"/>
                              <a:gd name="T61" fmla="*/ 691 h 576"/>
                              <a:gd name="T62" fmla="*/ 283 w 1644"/>
                              <a:gd name="T63" fmla="*/ 700 h 576"/>
                              <a:gd name="T64" fmla="*/ 1644 w 1644"/>
                              <a:gd name="T65" fmla="*/ 700 h 576"/>
                              <a:gd name="T66" fmla="*/ 1644 w 1644"/>
                              <a:gd name="T67" fmla="*/ 200 h 576"/>
                              <a:gd name="T68" fmla="*/ 1641 w 1644"/>
                              <a:gd name="T69" fmla="*/ 188 h 576"/>
                              <a:gd name="T70" fmla="*/ 1638 w 1644"/>
                              <a:gd name="T71" fmla="*/ 183 h 57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1644" h="576">
                                <a:moveTo>
                                  <a:pt x="1613" y="0"/>
                                </a:moveTo>
                                <a:lnTo>
                                  <a:pt x="31" y="0"/>
                                </a:lnTo>
                                <a:lnTo>
                                  <a:pt x="19" y="2"/>
                                </a:lnTo>
                                <a:lnTo>
                                  <a:pt x="9" y="9"/>
                                </a:lnTo>
                                <a:lnTo>
                                  <a:pt x="3" y="18"/>
                                </a:lnTo>
                                <a:lnTo>
                                  <a:pt x="0" y="30"/>
                                </a:lnTo>
                                <a:lnTo>
                                  <a:pt x="0" y="572"/>
                                </a:lnTo>
                                <a:lnTo>
                                  <a:pt x="3" y="575"/>
                                </a:lnTo>
                                <a:lnTo>
                                  <a:pt x="1641" y="575"/>
                                </a:lnTo>
                                <a:lnTo>
                                  <a:pt x="1644" y="572"/>
                                </a:lnTo>
                                <a:lnTo>
                                  <a:pt x="1644" y="530"/>
                                </a:lnTo>
                                <a:lnTo>
                                  <a:pt x="283" y="530"/>
                                </a:lnTo>
                                <a:lnTo>
                                  <a:pt x="216" y="521"/>
                                </a:lnTo>
                                <a:lnTo>
                                  <a:pt x="157" y="495"/>
                                </a:lnTo>
                                <a:lnTo>
                                  <a:pt x="108" y="455"/>
                                </a:lnTo>
                                <a:lnTo>
                                  <a:pt x="70" y="404"/>
                                </a:lnTo>
                                <a:lnTo>
                                  <a:pt x="14" y="404"/>
                                </a:lnTo>
                                <a:lnTo>
                                  <a:pt x="14" y="21"/>
                                </a:lnTo>
                                <a:lnTo>
                                  <a:pt x="22" y="13"/>
                                </a:lnTo>
                                <a:lnTo>
                                  <a:pt x="1638" y="13"/>
                                </a:lnTo>
                                <a:lnTo>
                                  <a:pt x="1635" y="9"/>
                                </a:lnTo>
                                <a:lnTo>
                                  <a:pt x="1625" y="2"/>
                                </a:lnTo>
                                <a:lnTo>
                                  <a:pt x="1613" y="0"/>
                                </a:lnTo>
                                <a:close/>
                                <a:moveTo>
                                  <a:pt x="1638" y="13"/>
                                </a:moveTo>
                                <a:lnTo>
                                  <a:pt x="1622" y="13"/>
                                </a:lnTo>
                                <a:lnTo>
                                  <a:pt x="1630" y="21"/>
                                </a:lnTo>
                                <a:lnTo>
                                  <a:pt x="1630" y="404"/>
                                </a:lnTo>
                                <a:lnTo>
                                  <a:pt x="496" y="404"/>
                                </a:lnTo>
                                <a:lnTo>
                                  <a:pt x="458" y="455"/>
                                </a:lnTo>
                                <a:lnTo>
                                  <a:pt x="408" y="495"/>
                                </a:lnTo>
                                <a:lnTo>
                                  <a:pt x="349" y="521"/>
                                </a:lnTo>
                                <a:lnTo>
                                  <a:pt x="283" y="530"/>
                                </a:lnTo>
                                <a:lnTo>
                                  <a:pt x="1644" y="530"/>
                                </a:lnTo>
                                <a:lnTo>
                                  <a:pt x="1644" y="30"/>
                                </a:lnTo>
                                <a:lnTo>
                                  <a:pt x="1641" y="18"/>
                                </a:lnTo>
                                <a:lnTo>
                                  <a:pt x="1638" y="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docshape9"/>
                        <wps:cNvSpPr>
                          <a:spLocks/>
                        </wps:cNvSpPr>
                        <wps:spPr bwMode="auto">
                          <a:xfrm>
                            <a:off x="2385" y="618"/>
                            <a:ext cx="167" cy="91"/>
                          </a:xfrm>
                          <a:custGeom>
                            <a:avLst/>
                            <a:gdLst>
                              <a:gd name="T0" fmla="*/ 76 w 167"/>
                              <a:gd name="T1" fmla="*/ 677 h 91"/>
                              <a:gd name="T2" fmla="*/ 73 w 167"/>
                              <a:gd name="T3" fmla="*/ 668 h 91"/>
                              <a:gd name="T4" fmla="*/ 65 w 167"/>
                              <a:gd name="T5" fmla="*/ 661 h 91"/>
                              <a:gd name="T6" fmla="*/ 64 w 167"/>
                              <a:gd name="T7" fmla="*/ 658 h 91"/>
                              <a:gd name="T8" fmla="*/ 67 w 167"/>
                              <a:gd name="T9" fmla="*/ 655 h 91"/>
                              <a:gd name="T10" fmla="*/ 72 w 167"/>
                              <a:gd name="T11" fmla="*/ 645 h 91"/>
                              <a:gd name="T12" fmla="*/ 72 w 167"/>
                              <a:gd name="T13" fmla="*/ 634 h 91"/>
                              <a:gd name="T14" fmla="*/ 69 w 167"/>
                              <a:gd name="T15" fmla="*/ 627 h 91"/>
                              <a:gd name="T16" fmla="*/ 62 w 167"/>
                              <a:gd name="T17" fmla="*/ 621 h 91"/>
                              <a:gd name="T18" fmla="*/ 57 w 167"/>
                              <a:gd name="T19" fmla="*/ 620 h 91"/>
                              <a:gd name="T20" fmla="*/ 57 w 167"/>
                              <a:gd name="T21" fmla="*/ 684 h 91"/>
                              <a:gd name="T22" fmla="*/ 55 w 167"/>
                              <a:gd name="T23" fmla="*/ 689 h 91"/>
                              <a:gd name="T24" fmla="*/ 51 w 167"/>
                              <a:gd name="T25" fmla="*/ 692 h 91"/>
                              <a:gd name="T26" fmla="*/ 46 w 167"/>
                              <a:gd name="T27" fmla="*/ 693 h 91"/>
                              <a:gd name="T28" fmla="*/ 20 w 167"/>
                              <a:gd name="T29" fmla="*/ 693 h 91"/>
                              <a:gd name="T30" fmla="*/ 46 w 167"/>
                              <a:gd name="T31" fmla="*/ 668 h 91"/>
                              <a:gd name="T32" fmla="*/ 55 w 167"/>
                              <a:gd name="T33" fmla="*/ 673 h 91"/>
                              <a:gd name="T34" fmla="*/ 57 w 167"/>
                              <a:gd name="T35" fmla="*/ 620 h 91"/>
                              <a:gd name="T36" fmla="*/ 53 w 167"/>
                              <a:gd name="T37" fmla="*/ 642 h 91"/>
                              <a:gd name="T38" fmla="*/ 52 w 167"/>
                              <a:gd name="T39" fmla="*/ 651 h 91"/>
                              <a:gd name="T40" fmla="*/ 44 w 167"/>
                              <a:gd name="T41" fmla="*/ 655 h 91"/>
                              <a:gd name="T42" fmla="*/ 20 w 167"/>
                              <a:gd name="T43" fmla="*/ 634 h 91"/>
                              <a:gd name="T44" fmla="*/ 43 w 167"/>
                              <a:gd name="T45" fmla="*/ 634 h 91"/>
                              <a:gd name="T46" fmla="*/ 47 w 167"/>
                              <a:gd name="T47" fmla="*/ 635 h 91"/>
                              <a:gd name="T48" fmla="*/ 51 w 167"/>
                              <a:gd name="T49" fmla="*/ 637 h 91"/>
                              <a:gd name="T50" fmla="*/ 52 w 167"/>
                              <a:gd name="T51" fmla="*/ 640 h 91"/>
                              <a:gd name="T52" fmla="*/ 53 w 167"/>
                              <a:gd name="T53" fmla="*/ 619 h 91"/>
                              <a:gd name="T54" fmla="*/ 47 w 167"/>
                              <a:gd name="T55" fmla="*/ 618 h 91"/>
                              <a:gd name="T56" fmla="*/ 0 w 167"/>
                              <a:gd name="T57" fmla="*/ 709 h 91"/>
                              <a:gd name="T58" fmla="*/ 52 w 167"/>
                              <a:gd name="T59" fmla="*/ 708 h 91"/>
                              <a:gd name="T60" fmla="*/ 64 w 167"/>
                              <a:gd name="T61" fmla="*/ 705 h 91"/>
                              <a:gd name="T62" fmla="*/ 72 w 167"/>
                              <a:gd name="T63" fmla="*/ 698 h 91"/>
                              <a:gd name="T64" fmla="*/ 76 w 167"/>
                              <a:gd name="T65" fmla="*/ 691 h 91"/>
                              <a:gd name="T66" fmla="*/ 167 w 167"/>
                              <a:gd name="T67" fmla="*/ 618 h 91"/>
                              <a:gd name="T68" fmla="*/ 124 w 167"/>
                              <a:gd name="T69" fmla="*/ 654 h 91"/>
                              <a:gd name="T70" fmla="*/ 80 w 167"/>
                              <a:gd name="T71" fmla="*/ 618 h 91"/>
                              <a:gd name="T72" fmla="*/ 113 w 167"/>
                              <a:gd name="T73" fmla="*/ 709 h 91"/>
                              <a:gd name="T74" fmla="*/ 133 w 167"/>
                              <a:gd name="T75" fmla="*/ 674 h 91"/>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167" h="91">
                                <a:moveTo>
                                  <a:pt x="77" y="69"/>
                                </a:moveTo>
                                <a:lnTo>
                                  <a:pt x="76" y="59"/>
                                </a:lnTo>
                                <a:lnTo>
                                  <a:pt x="75" y="54"/>
                                </a:lnTo>
                                <a:lnTo>
                                  <a:pt x="73" y="50"/>
                                </a:lnTo>
                                <a:lnTo>
                                  <a:pt x="70" y="46"/>
                                </a:lnTo>
                                <a:lnTo>
                                  <a:pt x="65" y="43"/>
                                </a:lnTo>
                                <a:lnTo>
                                  <a:pt x="60" y="41"/>
                                </a:lnTo>
                                <a:lnTo>
                                  <a:pt x="64" y="40"/>
                                </a:lnTo>
                                <a:lnTo>
                                  <a:pt x="67" y="37"/>
                                </a:lnTo>
                                <a:lnTo>
                                  <a:pt x="71" y="31"/>
                                </a:lnTo>
                                <a:lnTo>
                                  <a:pt x="72" y="27"/>
                                </a:lnTo>
                                <a:lnTo>
                                  <a:pt x="72" y="18"/>
                                </a:lnTo>
                                <a:lnTo>
                                  <a:pt x="72" y="16"/>
                                </a:lnTo>
                                <a:lnTo>
                                  <a:pt x="71" y="15"/>
                                </a:lnTo>
                                <a:lnTo>
                                  <a:pt x="69" y="9"/>
                                </a:lnTo>
                                <a:lnTo>
                                  <a:pt x="67" y="7"/>
                                </a:lnTo>
                                <a:lnTo>
                                  <a:pt x="62" y="3"/>
                                </a:lnTo>
                                <a:lnTo>
                                  <a:pt x="59" y="2"/>
                                </a:lnTo>
                                <a:lnTo>
                                  <a:pt x="57" y="2"/>
                                </a:lnTo>
                                <a:lnTo>
                                  <a:pt x="57" y="59"/>
                                </a:lnTo>
                                <a:lnTo>
                                  <a:pt x="57" y="66"/>
                                </a:lnTo>
                                <a:lnTo>
                                  <a:pt x="56" y="68"/>
                                </a:lnTo>
                                <a:lnTo>
                                  <a:pt x="55" y="71"/>
                                </a:lnTo>
                                <a:lnTo>
                                  <a:pt x="53" y="72"/>
                                </a:lnTo>
                                <a:lnTo>
                                  <a:pt x="51" y="74"/>
                                </a:lnTo>
                                <a:lnTo>
                                  <a:pt x="49" y="74"/>
                                </a:lnTo>
                                <a:lnTo>
                                  <a:pt x="46" y="75"/>
                                </a:lnTo>
                                <a:lnTo>
                                  <a:pt x="44" y="75"/>
                                </a:lnTo>
                                <a:lnTo>
                                  <a:pt x="20" y="75"/>
                                </a:lnTo>
                                <a:lnTo>
                                  <a:pt x="20" y="50"/>
                                </a:lnTo>
                                <a:lnTo>
                                  <a:pt x="46" y="50"/>
                                </a:lnTo>
                                <a:lnTo>
                                  <a:pt x="50" y="51"/>
                                </a:lnTo>
                                <a:lnTo>
                                  <a:pt x="55" y="55"/>
                                </a:lnTo>
                                <a:lnTo>
                                  <a:pt x="57" y="59"/>
                                </a:lnTo>
                                <a:lnTo>
                                  <a:pt x="57" y="2"/>
                                </a:lnTo>
                                <a:lnTo>
                                  <a:pt x="53" y="1"/>
                                </a:lnTo>
                                <a:lnTo>
                                  <a:pt x="53" y="24"/>
                                </a:lnTo>
                                <a:lnTo>
                                  <a:pt x="53" y="30"/>
                                </a:lnTo>
                                <a:lnTo>
                                  <a:pt x="52" y="33"/>
                                </a:lnTo>
                                <a:lnTo>
                                  <a:pt x="47" y="36"/>
                                </a:lnTo>
                                <a:lnTo>
                                  <a:pt x="44" y="37"/>
                                </a:lnTo>
                                <a:lnTo>
                                  <a:pt x="20" y="37"/>
                                </a:lnTo>
                                <a:lnTo>
                                  <a:pt x="20" y="16"/>
                                </a:lnTo>
                                <a:lnTo>
                                  <a:pt x="41" y="16"/>
                                </a:lnTo>
                                <a:lnTo>
                                  <a:pt x="43" y="16"/>
                                </a:lnTo>
                                <a:lnTo>
                                  <a:pt x="46" y="16"/>
                                </a:lnTo>
                                <a:lnTo>
                                  <a:pt x="47" y="17"/>
                                </a:lnTo>
                                <a:lnTo>
                                  <a:pt x="50" y="18"/>
                                </a:lnTo>
                                <a:lnTo>
                                  <a:pt x="51" y="19"/>
                                </a:lnTo>
                                <a:lnTo>
                                  <a:pt x="52" y="21"/>
                                </a:lnTo>
                                <a:lnTo>
                                  <a:pt x="52" y="22"/>
                                </a:lnTo>
                                <a:lnTo>
                                  <a:pt x="53" y="24"/>
                                </a:lnTo>
                                <a:lnTo>
                                  <a:pt x="53" y="1"/>
                                </a:lnTo>
                                <a:lnTo>
                                  <a:pt x="51" y="0"/>
                                </a:lnTo>
                                <a:lnTo>
                                  <a:pt x="47" y="0"/>
                                </a:lnTo>
                                <a:lnTo>
                                  <a:pt x="0" y="0"/>
                                </a:lnTo>
                                <a:lnTo>
                                  <a:pt x="0" y="91"/>
                                </a:lnTo>
                                <a:lnTo>
                                  <a:pt x="49" y="91"/>
                                </a:lnTo>
                                <a:lnTo>
                                  <a:pt x="52" y="90"/>
                                </a:lnTo>
                                <a:lnTo>
                                  <a:pt x="60" y="88"/>
                                </a:lnTo>
                                <a:lnTo>
                                  <a:pt x="64" y="87"/>
                                </a:lnTo>
                                <a:lnTo>
                                  <a:pt x="70" y="82"/>
                                </a:lnTo>
                                <a:lnTo>
                                  <a:pt x="72" y="80"/>
                                </a:lnTo>
                                <a:lnTo>
                                  <a:pt x="74" y="75"/>
                                </a:lnTo>
                                <a:lnTo>
                                  <a:pt x="76" y="73"/>
                                </a:lnTo>
                                <a:lnTo>
                                  <a:pt x="77" y="69"/>
                                </a:lnTo>
                                <a:close/>
                                <a:moveTo>
                                  <a:pt x="167" y="0"/>
                                </a:moveTo>
                                <a:lnTo>
                                  <a:pt x="145" y="0"/>
                                </a:lnTo>
                                <a:lnTo>
                                  <a:pt x="124" y="36"/>
                                </a:lnTo>
                                <a:lnTo>
                                  <a:pt x="102" y="0"/>
                                </a:lnTo>
                                <a:lnTo>
                                  <a:pt x="80" y="0"/>
                                </a:lnTo>
                                <a:lnTo>
                                  <a:pt x="113" y="55"/>
                                </a:lnTo>
                                <a:lnTo>
                                  <a:pt x="113" y="91"/>
                                </a:lnTo>
                                <a:lnTo>
                                  <a:pt x="133" y="91"/>
                                </a:lnTo>
                                <a:lnTo>
                                  <a:pt x="133" y="56"/>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 name="docshape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512" y="251"/>
                            <a:ext cx="374" cy="374"/>
                          </a:xfrm>
                          <a:prstGeom prst="rect">
                            <a:avLst/>
                          </a:prstGeom>
                          <a:noFill/>
                          <a:extLst>
                            <a:ext uri="{909E8E84-426E-40DD-AFC4-6F175D3DCCD1}">
                              <a14:hiddenFill xmlns:a14="http://schemas.microsoft.com/office/drawing/2010/main">
                                <a:solidFill>
                                  <a:srgbClr val="FFFFFF"/>
                                </a:solidFill>
                              </a14:hiddenFill>
                            </a:ext>
                          </a:extLst>
                        </pic:spPr>
                      </pic:pic>
                      <wps:wsp>
                        <wps:cNvPr id="14" name="docshape11"/>
                        <wps:cNvSpPr>
                          <a:spLocks/>
                        </wps:cNvSpPr>
                        <wps:spPr bwMode="auto">
                          <a:xfrm>
                            <a:off x="1485" y="223"/>
                            <a:ext cx="428" cy="429"/>
                          </a:xfrm>
                          <a:custGeom>
                            <a:avLst/>
                            <a:gdLst>
                              <a:gd name="T0" fmla="*/ 131 w 428"/>
                              <a:gd name="T1" fmla="*/ 239 h 429"/>
                              <a:gd name="T2" fmla="*/ 35 w 428"/>
                              <a:gd name="T3" fmla="*/ 320 h 429"/>
                              <a:gd name="T4" fmla="*/ 0 w 428"/>
                              <a:gd name="T5" fmla="*/ 438 h 429"/>
                              <a:gd name="T6" fmla="*/ 35 w 428"/>
                              <a:gd name="T7" fmla="*/ 556 h 429"/>
                              <a:gd name="T8" fmla="*/ 132 w 428"/>
                              <a:gd name="T9" fmla="*/ 637 h 429"/>
                              <a:gd name="T10" fmla="*/ 256 w 428"/>
                              <a:gd name="T11" fmla="*/ 648 h 429"/>
                              <a:gd name="T12" fmla="*/ 337 w 428"/>
                              <a:gd name="T13" fmla="*/ 613 h 429"/>
                              <a:gd name="T14" fmla="*/ 147 w 428"/>
                              <a:gd name="T15" fmla="*/ 600 h 429"/>
                              <a:gd name="T16" fmla="*/ 68 w 428"/>
                              <a:gd name="T17" fmla="*/ 534 h 429"/>
                              <a:gd name="T18" fmla="*/ 38 w 428"/>
                              <a:gd name="T19" fmla="*/ 438 h 429"/>
                              <a:gd name="T20" fmla="*/ 68 w 428"/>
                              <a:gd name="T21" fmla="*/ 342 h 429"/>
                              <a:gd name="T22" fmla="*/ 147 w 428"/>
                              <a:gd name="T23" fmla="*/ 275 h 429"/>
                              <a:gd name="T24" fmla="*/ 337 w 428"/>
                              <a:gd name="T25" fmla="*/ 262 h 429"/>
                              <a:gd name="T26" fmla="*/ 257 w 428"/>
                              <a:gd name="T27" fmla="*/ 228 h 429"/>
                              <a:gd name="T28" fmla="*/ 214 w 428"/>
                              <a:gd name="T29" fmla="*/ 262 h 429"/>
                              <a:gd name="T30" fmla="*/ 311 w 428"/>
                              <a:gd name="T31" fmla="*/ 291 h 429"/>
                              <a:gd name="T32" fmla="*/ 376 w 428"/>
                              <a:gd name="T33" fmla="*/ 370 h 429"/>
                              <a:gd name="T34" fmla="*/ 386 w 428"/>
                              <a:gd name="T35" fmla="*/ 474 h 429"/>
                              <a:gd name="T36" fmla="*/ 339 w 428"/>
                              <a:gd name="T37" fmla="*/ 561 h 429"/>
                              <a:gd name="T38" fmla="*/ 249 w 428"/>
                              <a:gd name="T39" fmla="*/ 610 h 429"/>
                              <a:gd name="T40" fmla="*/ 367 w 428"/>
                              <a:gd name="T41" fmla="*/ 589 h 429"/>
                              <a:gd name="T42" fmla="*/ 424 w 428"/>
                              <a:gd name="T43" fmla="*/ 481 h 429"/>
                              <a:gd name="T44" fmla="*/ 412 w 428"/>
                              <a:gd name="T45" fmla="*/ 355 h 429"/>
                              <a:gd name="T46" fmla="*/ 337 w 428"/>
                              <a:gd name="T47" fmla="*/ 262 h 429"/>
                              <a:gd name="T48" fmla="*/ 130 w 428"/>
                              <a:gd name="T49" fmla="*/ 376 h 429"/>
                              <a:gd name="T50" fmla="*/ 102 w 428"/>
                              <a:gd name="T51" fmla="*/ 399 h 429"/>
                              <a:gd name="T52" fmla="*/ 92 w 428"/>
                              <a:gd name="T53" fmla="*/ 438 h 429"/>
                              <a:gd name="T54" fmla="*/ 102 w 428"/>
                              <a:gd name="T55" fmla="*/ 477 h 429"/>
                              <a:gd name="T56" fmla="*/ 130 w 428"/>
                              <a:gd name="T57" fmla="*/ 500 h 429"/>
                              <a:gd name="T58" fmla="*/ 173 w 428"/>
                              <a:gd name="T59" fmla="*/ 503 h 429"/>
                              <a:gd name="T60" fmla="*/ 208 w 428"/>
                              <a:gd name="T61" fmla="*/ 476 h 429"/>
                              <a:gd name="T62" fmla="*/ 138 w 428"/>
                              <a:gd name="T63" fmla="*/ 466 h 429"/>
                              <a:gd name="T64" fmla="*/ 132 w 428"/>
                              <a:gd name="T65" fmla="*/ 421 h 429"/>
                              <a:gd name="T66" fmla="*/ 159 w 428"/>
                              <a:gd name="T67" fmla="*/ 400 h 429"/>
                              <a:gd name="T68" fmla="*/ 189 w 428"/>
                              <a:gd name="T69" fmla="*/ 379 h 429"/>
                              <a:gd name="T70" fmla="*/ 278 w 428"/>
                              <a:gd name="T71" fmla="*/ 372 h 429"/>
                              <a:gd name="T72" fmla="*/ 243 w 428"/>
                              <a:gd name="T73" fmla="*/ 382 h 429"/>
                              <a:gd name="T74" fmla="*/ 220 w 428"/>
                              <a:gd name="T75" fmla="*/ 411 h 429"/>
                              <a:gd name="T76" fmla="*/ 217 w 428"/>
                              <a:gd name="T77" fmla="*/ 453 h 429"/>
                              <a:gd name="T78" fmla="*/ 233 w 428"/>
                              <a:gd name="T79" fmla="*/ 487 h 429"/>
                              <a:gd name="T80" fmla="*/ 266 w 428"/>
                              <a:gd name="T81" fmla="*/ 503 h 429"/>
                              <a:gd name="T82" fmla="*/ 312 w 428"/>
                              <a:gd name="T83" fmla="*/ 496 h 429"/>
                              <a:gd name="T84" fmla="*/ 283 w 428"/>
                              <a:gd name="T85" fmla="*/ 476 h 429"/>
                              <a:gd name="T86" fmla="*/ 255 w 428"/>
                              <a:gd name="T87" fmla="*/ 455 h 429"/>
                              <a:gd name="T88" fmla="*/ 261 w 428"/>
                              <a:gd name="T89" fmla="*/ 409 h 429"/>
                              <a:gd name="T90" fmla="*/ 333 w 428"/>
                              <a:gd name="T91" fmla="*/ 400 h 429"/>
                              <a:gd name="T92" fmla="*/ 297 w 428"/>
                              <a:gd name="T93" fmla="*/ 374 h 429"/>
                              <a:gd name="T94" fmla="*/ 180 w 428"/>
                              <a:gd name="T95" fmla="*/ 470 h 429"/>
                              <a:gd name="T96" fmla="*/ 212 w 428"/>
                              <a:gd name="T97" fmla="*/ 471 h 429"/>
                              <a:gd name="T98" fmla="*/ 304 w 428"/>
                              <a:gd name="T99" fmla="*/ 470 h 429"/>
                              <a:gd name="T100" fmla="*/ 336 w 428"/>
                              <a:gd name="T101" fmla="*/ 471 h 429"/>
                              <a:gd name="T102" fmla="*/ 170 w 428"/>
                              <a:gd name="T103" fmla="*/ 400 h 429"/>
                              <a:gd name="T104" fmla="*/ 211 w 428"/>
                              <a:gd name="T105" fmla="*/ 403 h 429"/>
                              <a:gd name="T106" fmla="*/ 293 w 428"/>
                              <a:gd name="T107" fmla="*/ 400 h 429"/>
                              <a:gd name="T108" fmla="*/ 335 w 428"/>
                              <a:gd name="T109" fmla="*/ 403 h 429"/>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Lst>
                            <a:ahLst/>
                            <a:cxnLst>
                              <a:cxn ang="T110">
                                <a:pos x="T0" y="T1"/>
                              </a:cxn>
                              <a:cxn ang="T111">
                                <a:pos x="T2" y="T3"/>
                              </a:cxn>
                              <a:cxn ang="T112">
                                <a:pos x="T4" y="T5"/>
                              </a:cxn>
                              <a:cxn ang="T113">
                                <a:pos x="T6" y="T7"/>
                              </a:cxn>
                              <a:cxn ang="T114">
                                <a:pos x="T8" y="T9"/>
                              </a:cxn>
                              <a:cxn ang="T115">
                                <a:pos x="T10" y="T11"/>
                              </a:cxn>
                              <a:cxn ang="T116">
                                <a:pos x="T12" y="T13"/>
                              </a:cxn>
                              <a:cxn ang="T117">
                                <a:pos x="T14" y="T15"/>
                              </a:cxn>
                              <a:cxn ang="T118">
                                <a:pos x="T16" y="T17"/>
                              </a:cxn>
                              <a:cxn ang="T119">
                                <a:pos x="T18" y="T19"/>
                              </a:cxn>
                              <a:cxn ang="T120">
                                <a:pos x="T20" y="T21"/>
                              </a:cxn>
                              <a:cxn ang="T121">
                                <a:pos x="T22" y="T23"/>
                              </a:cxn>
                              <a:cxn ang="T122">
                                <a:pos x="T24" y="T25"/>
                              </a:cxn>
                              <a:cxn ang="T123">
                                <a:pos x="T26" y="T27"/>
                              </a:cxn>
                              <a:cxn ang="T124">
                                <a:pos x="T28" y="T29"/>
                              </a:cxn>
                              <a:cxn ang="T125">
                                <a:pos x="T30" y="T31"/>
                              </a:cxn>
                              <a:cxn ang="T126">
                                <a:pos x="T32" y="T33"/>
                              </a:cxn>
                              <a:cxn ang="T127">
                                <a:pos x="T34" y="T35"/>
                              </a:cxn>
                              <a:cxn ang="T128">
                                <a:pos x="T36" y="T37"/>
                              </a:cxn>
                              <a:cxn ang="T129">
                                <a:pos x="T38" y="T39"/>
                              </a:cxn>
                              <a:cxn ang="T130">
                                <a:pos x="T40" y="T41"/>
                              </a:cxn>
                              <a:cxn ang="T131">
                                <a:pos x="T42" y="T43"/>
                              </a:cxn>
                              <a:cxn ang="T132">
                                <a:pos x="T44" y="T45"/>
                              </a:cxn>
                              <a:cxn ang="T133">
                                <a:pos x="T46" y="T47"/>
                              </a:cxn>
                              <a:cxn ang="T134">
                                <a:pos x="T48" y="T49"/>
                              </a:cxn>
                              <a:cxn ang="T135">
                                <a:pos x="T50" y="T51"/>
                              </a:cxn>
                              <a:cxn ang="T136">
                                <a:pos x="T52" y="T53"/>
                              </a:cxn>
                              <a:cxn ang="T137">
                                <a:pos x="T54" y="T55"/>
                              </a:cxn>
                              <a:cxn ang="T138">
                                <a:pos x="T56" y="T57"/>
                              </a:cxn>
                              <a:cxn ang="T139">
                                <a:pos x="T58" y="T59"/>
                              </a:cxn>
                              <a:cxn ang="T140">
                                <a:pos x="T60" y="T61"/>
                              </a:cxn>
                              <a:cxn ang="T141">
                                <a:pos x="T62" y="T63"/>
                              </a:cxn>
                              <a:cxn ang="T142">
                                <a:pos x="T64" y="T65"/>
                              </a:cxn>
                              <a:cxn ang="T143">
                                <a:pos x="T66" y="T67"/>
                              </a:cxn>
                              <a:cxn ang="T144">
                                <a:pos x="T68" y="T69"/>
                              </a:cxn>
                              <a:cxn ang="T145">
                                <a:pos x="T70" y="T71"/>
                              </a:cxn>
                              <a:cxn ang="T146">
                                <a:pos x="T72" y="T73"/>
                              </a:cxn>
                              <a:cxn ang="T147">
                                <a:pos x="T74" y="T75"/>
                              </a:cxn>
                              <a:cxn ang="T148">
                                <a:pos x="T76" y="T77"/>
                              </a:cxn>
                              <a:cxn ang="T149">
                                <a:pos x="T78" y="T79"/>
                              </a:cxn>
                              <a:cxn ang="T150">
                                <a:pos x="T80" y="T81"/>
                              </a:cxn>
                              <a:cxn ang="T151">
                                <a:pos x="T82" y="T83"/>
                              </a:cxn>
                              <a:cxn ang="T152">
                                <a:pos x="T84" y="T85"/>
                              </a:cxn>
                              <a:cxn ang="T153">
                                <a:pos x="T86" y="T87"/>
                              </a:cxn>
                              <a:cxn ang="T154">
                                <a:pos x="T88" y="T89"/>
                              </a:cxn>
                              <a:cxn ang="T155">
                                <a:pos x="T90" y="T91"/>
                              </a:cxn>
                              <a:cxn ang="T156">
                                <a:pos x="T92" y="T93"/>
                              </a:cxn>
                              <a:cxn ang="T157">
                                <a:pos x="T94" y="T95"/>
                              </a:cxn>
                              <a:cxn ang="T158">
                                <a:pos x="T96" y="T97"/>
                              </a:cxn>
                              <a:cxn ang="T159">
                                <a:pos x="T98" y="T99"/>
                              </a:cxn>
                              <a:cxn ang="T160">
                                <a:pos x="T100" y="T101"/>
                              </a:cxn>
                              <a:cxn ang="T161">
                                <a:pos x="T102" y="T103"/>
                              </a:cxn>
                              <a:cxn ang="T162">
                                <a:pos x="T104" y="T105"/>
                              </a:cxn>
                              <a:cxn ang="T163">
                                <a:pos x="T106" y="T107"/>
                              </a:cxn>
                              <a:cxn ang="T164">
                                <a:pos x="T108" y="T109"/>
                              </a:cxn>
                            </a:cxnLst>
                            <a:rect l="0" t="0" r="r" b="b"/>
                            <a:pathLst>
                              <a:path w="428" h="429">
                                <a:moveTo>
                                  <a:pt x="213" y="0"/>
                                </a:moveTo>
                                <a:lnTo>
                                  <a:pt x="171" y="4"/>
                                </a:lnTo>
                                <a:lnTo>
                                  <a:pt x="131" y="15"/>
                                </a:lnTo>
                                <a:lnTo>
                                  <a:pt x="95" y="35"/>
                                </a:lnTo>
                                <a:lnTo>
                                  <a:pt x="63" y="62"/>
                                </a:lnTo>
                                <a:lnTo>
                                  <a:pt x="35" y="96"/>
                                </a:lnTo>
                                <a:lnTo>
                                  <a:pt x="16" y="132"/>
                                </a:lnTo>
                                <a:lnTo>
                                  <a:pt x="4" y="172"/>
                                </a:lnTo>
                                <a:lnTo>
                                  <a:pt x="0" y="214"/>
                                </a:lnTo>
                                <a:lnTo>
                                  <a:pt x="4" y="256"/>
                                </a:lnTo>
                                <a:lnTo>
                                  <a:pt x="16" y="296"/>
                                </a:lnTo>
                                <a:lnTo>
                                  <a:pt x="35" y="332"/>
                                </a:lnTo>
                                <a:lnTo>
                                  <a:pt x="63" y="365"/>
                                </a:lnTo>
                                <a:lnTo>
                                  <a:pt x="96" y="393"/>
                                </a:lnTo>
                                <a:lnTo>
                                  <a:pt x="132" y="413"/>
                                </a:lnTo>
                                <a:lnTo>
                                  <a:pt x="171" y="424"/>
                                </a:lnTo>
                                <a:lnTo>
                                  <a:pt x="213" y="428"/>
                                </a:lnTo>
                                <a:lnTo>
                                  <a:pt x="256" y="424"/>
                                </a:lnTo>
                                <a:lnTo>
                                  <a:pt x="296" y="412"/>
                                </a:lnTo>
                                <a:lnTo>
                                  <a:pt x="333" y="392"/>
                                </a:lnTo>
                                <a:lnTo>
                                  <a:pt x="337" y="389"/>
                                </a:lnTo>
                                <a:lnTo>
                                  <a:pt x="214" y="389"/>
                                </a:lnTo>
                                <a:lnTo>
                                  <a:pt x="179" y="386"/>
                                </a:lnTo>
                                <a:lnTo>
                                  <a:pt x="147" y="376"/>
                                </a:lnTo>
                                <a:lnTo>
                                  <a:pt x="118" y="360"/>
                                </a:lnTo>
                                <a:lnTo>
                                  <a:pt x="90" y="337"/>
                                </a:lnTo>
                                <a:lnTo>
                                  <a:pt x="68" y="310"/>
                                </a:lnTo>
                                <a:lnTo>
                                  <a:pt x="51" y="281"/>
                                </a:lnTo>
                                <a:lnTo>
                                  <a:pt x="42" y="249"/>
                                </a:lnTo>
                                <a:lnTo>
                                  <a:pt x="38" y="214"/>
                                </a:lnTo>
                                <a:lnTo>
                                  <a:pt x="42" y="180"/>
                                </a:lnTo>
                                <a:lnTo>
                                  <a:pt x="51" y="147"/>
                                </a:lnTo>
                                <a:lnTo>
                                  <a:pt x="68" y="118"/>
                                </a:lnTo>
                                <a:lnTo>
                                  <a:pt x="91" y="90"/>
                                </a:lnTo>
                                <a:lnTo>
                                  <a:pt x="117" y="67"/>
                                </a:lnTo>
                                <a:lnTo>
                                  <a:pt x="147" y="51"/>
                                </a:lnTo>
                                <a:lnTo>
                                  <a:pt x="179" y="42"/>
                                </a:lnTo>
                                <a:lnTo>
                                  <a:pt x="214" y="38"/>
                                </a:lnTo>
                                <a:lnTo>
                                  <a:pt x="337" y="38"/>
                                </a:lnTo>
                                <a:lnTo>
                                  <a:pt x="333" y="35"/>
                                </a:lnTo>
                                <a:lnTo>
                                  <a:pt x="296" y="15"/>
                                </a:lnTo>
                                <a:lnTo>
                                  <a:pt x="257" y="4"/>
                                </a:lnTo>
                                <a:lnTo>
                                  <a:pt x="213" y="0"/>
                                </a:lnTo>
                                <a:close/>
                                <a:moveTo>
                                  <a:pt x="337" y="38"/>
                                </a:moveTo>
                                <a:lnTo>
                                  <a:pt x="214" y="38"/>
                                </a:lnTo>
                                <a:lnTo>
                                  <a:pt x="249" y="42"/>
                                </a:lnTo>
                                <a:lnTo>
                                  <a:pt x="282" y="51"/>
                                </a:lnTo>
                                <a:lnTo>
                                  <a:pt x="311" y="67"/>
                                </a:lnTo>
                                <a:lnTo>
                                  <a:pt x="338" y="90"/>
                                </a:lnTo>
                                <a:lnTo>
                                  <a:pt x="360" y="117"/>
                                </a:lnTo>
                                <a:lnTo>
                                  <a:pt x="376" y="146"/>
                                </a:lnTo>
                                <a:lnTo>
                                  <a:pt x="386" y="179"/>
                                </a:lnTo>
                                <a:lnTo>
                                  <a:pt x="389" y="214"/>
                                </a:lnTo>
                                <a:lnTo>
                                  <a:pt x="386" y="250"/>
                                </a:lnTo>
                                <a:lnTo>
                                  <a:pt x="377" y="282"/>
                                </a:lnTo>
                                <a:lnTo>
                                  <a:pt x="361" y="311"/>
                                </a:lnTo>
                                <a:lnTo>
                                  <a:pt x="339" y="337"/>
                                </a:lnTo>
                                <a:lnTo>
                                  <a:pt x="311" y="360"/>
                                </a:lnTo>
                                <a:lnTo>
                                  <a:pt x="281" y="376"/>
                                </a:lnTo>
                                <a:lnTo>
                                  <a:pt x="249" y="386"/>
                                </a:lnTo>
                                <a:lnTo>
                                  <a:pt x="214" y="389"/>
                                </a:lnTo>
                                <a:lnTo>
                                  <a:pt x="337" y="389"/>
                                </a:lnTo>
                                <a:lnTo>
                                  <a:pt x="367" y="365"/>
                                </a:lnTo>
                                <a:lnTo>
                                  <a:pt x="393" y="332"/>
                                </a:lnTo>
                                <a:lnTo>
                                  <a:pt x="412" y="297"/>
                                </a:lnTo>
                                <a:lnTo>
                                  <a:pt x="424" y="257"/>
                                </a:lnTo>
                                <a:lnTo>
                                  <a:pt x="428" y="214"/>
                                </a:lnTo>
                                <a:lnTo>
                                  <a:pt x="424" y="171"/>
                                </a:lnTo>
                                <a:lnTo>
                                  <a:pt x="412" y="131"/>
                                </a:lnTo>
                                <a:lnTo>
                                  <a:pt x="393" y="95"/>
                                </a:lnTo>
                                <a:lnTo>
                                  <a:pt x="366" y="62"/>
                                </a:lnTo>
                                <a:lnTo>
                                  <a:pt x="337" y="38"/>
                                </a:lnTo>
                                <a:close/>
                                <a:moveTo>
                                  <a:pt x="155" y="148"/>
                                </a:moveTo>
                                <a:lnTo>
                                  <a:pt x="142" y="149"/>
                                </a:lnTo>
                                <a:lnTo>
                                  <a:pt x="130" y="152"/>
                                </a:lnTo>
                                <a:lnTo>
                                  <a:pt x="119" y="158"/>
                                </a:lnTo>
                                <a:lnTo>
                                  <a:pt x="110" y="166"/>
                                </a:lnTo>
                                <a:lnTo>
                                  <a:pt x="102" y="175"/>
                                </a:lnTo>
                                <a:lnTo>
                                  <a:pt x="97" y="187"/>
                                </a:lnTo>
                                <a:lnTo>
                                  <a:pt x="93" y="200"/>
                                </a:lnTo>
                                <a:lnTo>
                                  <a:pt x="92" y="214"/>
                                </a:lnTo>
                                <a:lnTo>
                                  <a:pt x="93" y="229"/>
                                </a:lnTo>
                                <a:lnTo>
                                  <a:pt x="96" y="242"/>
                                </a:lnTo>
                                <a:lnTo>
                                  <a:pt x="102" y="253"/>
                                </a:lnTo>
                                <a:lnTo>
                                  <a:pt x="109" y="263"/>
                                </a:lnTo>
                                <a:lnTo>
                                  <a:pt x="119" y="271"/>
                                </a:lnTo>
                                <a:lnTo>
                                  <a:pt x="130" y="276"/>
                                </a:lnTo>
                                <a:lnTo>
                                  <a:pt x="142" y="279"/>
                                </a:lnTo>
                                <a:lnTo>
                                  <a:pt x="156" y="281"/>
                                </a:lnTo>
                                <a:lnTo>
                                  <a:pt x="173" y="279"/>
                                </a:lnTo>
                                <a:lnTo>
                                  <a:pt x="188" y="272"/>
                                </a:lnTo>
                                <a:lnTo>
                                  <a:pt x="201" y="262"/>
                                </a:lnTo>
                                <a:lnTo>
                                  <a:pt x="208" y="252"/>
                                </a:lnTo>
                                <a:lnTo>
                                  <a:pt x="159" y="252"/>
                                </a:lnTo>
                                <a:lnTo>
                                  <a:pt x="147" y="250"/>
                                </a:lnTo>
                                <a:lnTo>
                                  <a:pt x="138" y="242"/>
                                </a:lnTo>
                                <a:lnTo>
                                  <a:pt x="132" y="231"/>
                                </a:lnTo>
                                <a:lnTo>
                                  <a:pt x="131" y="214"/>
                                </a:lnTo>
                                <a:lnTo>
                                  <a:pt x="132" y="197"/>
                                </a:lnTo>
                                <a:lnTo>
                                  <a:pt x="138" y="185"/>
                                </a:lnTo>
                                <a:lnTo>
                                  <a:pt x="147" y="178"/>
                                </a:lnTo>
                                <a:lnTo>
                                  <a:pt x="159" y="176"/>
                                </a:lnTo>
                                <a:lnTo>
                                  <a:pt x="209" y="176"/>
                                </a:lnTo>
                                <a:lnTo>
                                  <a:pt x="201" y="165"/>
                                </a:lnTo>
                                <a:lnTo>
                                  <a:pt x="189" y="155"/>
                                </a:lnTo>
                                <a:lnTo>
                                  <a:pt x="173" y="150"/>
                                </a:lnTo>
                                <a:lnTo>
                                  <a:pt x="155" y="148"/>
                                </a:lnTo>
                                <a:close/>
                                <a:moveTo>
                                  <a:pt x="278" y="148"/>
                                </a:moveTo>
                                <a:lnTo>
                                  <a:pt x="265" y="149"/>
                                </a:lnTo>
                                <a:lnTo>
                                  <a:pt x="254" y="152"/>
                                </a:lnTo>
                                <a:lnTo>
                                  <a:pt x="243" y="158"/>
                                </a:lnTo>
                                <a:lnTo>
                                  <a:pt x="234" y="166"/>
                                </a:lnTo>
                                <a:lnTo>
                                  <a:pt x="226" y="175"/>
                                </a:lnTo>
                                <a:lnTo>
                                  <a:pt x="220" y="187"/>
                                </a:lnTo>
                                <a:lnTo>
                                  <a:pt x="217" y="200"/>
                                </a:lnTo>
                                <a:lnTo>
                                  <a:pt x="216" y="214"/>
                                </a:lnTo>
                                <a:lnTo>
                                  <a:pt x="217" y="229"/>
                                </a:lnTo>
                                <a:lnTo>
                                  <a:pt x="220" y="242"/>
                                </a:lnTo>
                                <a:lnTo>
                                  <a:pt x="226" y="253"/>
                                </a:lnTo>
                                <a:lnTo>
                                  <a:pt x="233" y="263"/>
                                </a:lnTo>
                                <a:lnTo>
                                  <a:pt x="243" y="271"/>
                                </a:lnTo>
                                <a:lnTo>
                                  <a:pt x="254" y="276"/>
                                </a:lnTo>
                                <a:lnTo>
                                  <a:pt x="266" y="279"/>
                                </a:lnTo>
                                <a:lnTo>
                                  <a:pt x="280" y="281"/>
                                </a:lnTo>
                                <a:lnTo>
                                  <a:pt x="297" y="279"/>
                                </a:lnTo>
                                <a:lnTo>
                                  <a:pt x="312" y="272"/>
                                </a:lnTo>
                                <a:lnTo>
                                  <a:pt x="325" y="262"/>
                                </a:lnTo>
                                <a:lnTo>
                                  <a:pt x="332" y="252"/>
                                </a:lnTo>
                                <a:lnTo>
                                  <a:pt x="283" y="252"/>
                                </a:lnTo>
                                <a:lnTo>
                                  <a:pt x="270" y="250"/>
                                </a:lnTo>
                                <a:lnTo>
                                  <a:pt x="261" y="242"/>
                                </a:lnTo>
                                <a:lnTo>
                                  <a:pt x="255" y="231"/>
                                </a:lnTo>
                                <a:lnTo>
                                  <a:pt x="254" y="214"/>
                                </a:lnTo>
                                <a:lnTo>
                                  <a:pt x="255" y="197"/>
                                </a:lnTo>
                                <a:lnTo>
                                  <a:pt x="261" y="185"/>
                                </a:lnTo>
                                <a:lnTo>
                                  <a:pt x="270" y="178"/>
                                </a:lnTo>
                                <a:lnTo>
                                  <a:pt x="283" y="176"/>
                                </a:lnTo>
                                <a:lnTo>
                                  <a:pt x="333" y="176"/>
                                </a:lnTo>
                                <a:lnTo>
                                  <a:pt x="325" y="165"/>
                                </a:lnTo>
                                <a:lnTo>
                                  <a:pt x="312" y="155"/>
                                </a:lnTo>
                                <a:lnTo>
                                  <a:pt x="297" y="150"/>
                                </a:lnTo>
                                <a:lnTo>
                                  <a:pt x="278" y="148"/>
                                </a:lnTo>
                                <a:close/>
                                <a:moveTo>
                                  <a:pt x="186" y="233"/>
                                </a:moveTo>
                                <a:lnTo>
                                  <a:pt x="180" y="246"/>
                                </a:lnTo>
                                <a:lnTo>
                                  <a:pt x="171" y="252"/>
                                </a:lnTo>
                                <a:lnTo>
                                  <a:pt x="208" y="252"/>
                                </a:lnTo>
                                <a:lnTo>
                                  <a:pt x="212" y="247"/>
                                </a:lnTo>
                                <a:lnTo>
                                  <a:pt x="186" y="233"/>
                                </a:lnTo>
                                <a:close/>
                                <a:moveTo>
                                  <a:pt x="309" y="233"/>
                                </a:moveTo>
                                <a:lnTo>
                                  <a:pt x="304" y="246"/>
                                </a:lnTo>
                                <a:lnTo>
                                  <a:pt x="295" y="252"/>
                                </a:lnTo>
                                <a:lnTo>
                                  <a:pt x="332" y="252"/>
                                </a:lnTo>
                                <a:lnTo>
                                  <a:pt x="336" y="247"/>
                                </a:lnTo>
                                <a:lnTo>
                                  <a:pt x="309" y="233"/>
                                </a:lnTo>
                                <a:close/>
                                <a:moveTo>
                                  <a:pt x="209" y="176"/>
                                </a:moveTo>
                                <a:lnTo>
                                  <a:pt x="170" y="176"/>
                                </a:lnTo>
                                <a:lnTo>
                                  <a:pt x="178" y="182"/>
                                </a:lnTo>
                                <a:lnTo>
                                  <a:pt x="183" y="193"/>
                                </a:lnTo>
                                <a:lnTo>
                                  <a:pt x="211" y="179"/>
                                </a:lnTo>
                                <a:lnTo>
                                  <a:pt x="209" y="176"/>
                                </a:lnTo>
                                <a:close/>
                                <a:moveTo>
                                  <a:pt x="333" y="176"/>
                                </a:moveTo>
                                <a:lnTo>
                                  <a:pt x="293" y="176"/>
                                </a:lnTo>
                                <a:lnTo>
                                  <a:pt x="301" y="182"/>
                                </a:lnTo>
                                <a:lnTo>
                                  <a:pt x="306" y="193"/>
                                </a:lnTo>
                                <a:lnTo>
                                  <a:pt x="335" y="179"/>
                                </a:lnTo>
                                <a:lnTo>
                                  <a:pt x="33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docshape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302" y="215"/>
                            <a:ext cx="318" cy="31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8CBAA16" id="Group 8" o:spid="_x0000_s1026" alt="Creative Commons 4.0 (CC BY)" style="width:82.2pt;height:28.8pt;mso-position-horizontal-relative:char;mso-position-vertical-relative:line" coordorigin="1417,170" coordsize="1644,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">
                <v:shape id="docshape7" o:spid="_x0000_s1027" style="position:absolute;left:1421;top:176;width:1633;height:558;visibility:visible;mso-wrap-style:square;v-text-anchor:top" coordsize="163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" path="m39,l18,3,6,13,1,27,,44,,557r1631,l1633,46r-4,-27l1620,7,1607,3,39,xe" fillcolor="#aab2ab" stroked="f">
                  <v:path arrowok="t" o:connecttype="custom" o:connectlocs="39,177;18,180;6,190;1,204;0,221;0,734;1631,734;1633,223;1629,196;1620,184;1607,180;39,177" o:connectangles="0,0,0,0,0,0,0,0,0,0,0,0"/>
                </v:shape>
                <v:shape id="docshape8" o:spid="_x0000_s1028" style="position:absolute;left:1417;top:169;width:1644;height:576;visibility:visible;mso-wrap-style:square;v-text-anchor:top" coordsize="1644,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" path="m1613,l31,,19,2,9,9,3,18,,30,,572r3,3l1641,575r3,-3l1644,530r-1361,l216,521,157,495,108,455,70,404r-56,l14,21r8,-8l1638,13r-3,-4l1625,2,1613,xm1638,13r-16,l1630,21r,383l496,404r-38,51l408,495r-59,26l283,530r1361,l1644,30r-3,-12l1638,13xe" fillcolor="black" stroked="f">
                  <v:path arrowok="t" o:connecttype="custom" o:connectlocs="1613,170;31,170;19,172;9,179;3,188;0,200;0,742;3,745;1641,745;1644,742;1644,700;283,700;216,691;157,665;108,625;70,574;14,574;14,191;22,183;1638,183;1635,179;1625,172;1613,170;1638,183;1622,183;1630,191;1630,574;496,574;458,625;408,665;349,691;283,700;1644,700;1644,200;1641,188;1638,183" o:connectangles="0,0,0,0,0,0,0,0,0,0,0,0,0,0,0,0,0,0,0,0,0,0,0,0,0,0,0,0,0,0,0,0,0,0,0,0"/>
                </v:shape>
                <v:shape id="docshape9" o:spid="_x0000_s1029" style="position:absolute;left:2385;top:618;width:167;height:91;visibility:visible;mso-wrap-style:square;v-text-anchor:top" coordsize="16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" path="m77,69l76,59,75,54,73,50,70,46,65,43,60,41r4,-1l67,37r4,-6l72,27r,-9l72,16,71,15,69,9,67,7,62,3,59,2r-2,l57,59r,7l56,68r-1,3l53,72r-2,2l49,74r-3,1l44,75r-24,l20,50r26,l50,51r5,4l57,59,57,2,53,1r,23l53,30r-1,3l47,36r-3,1l20,37r,-21l41,16r2,l46,16r1,1l50,18r1,1l52,21r,1l53,24,53,1,51,,47,,,,,91r49,l52,90r8,-2l64,87r6,-5l72,80r2,-5l76,73r1,-4xm167,l145,,124,36,102,,80,r33,55l113,91r20,l133,56,167,xe" stroked="f">
                  <v:path arrowok="t" o:connecttype="custom" o:connectlocs="76,677;73,668;65,661;64,658;67,655;72,645;72,634;69,627;62,621;57,620;57,684;55,689;51,692;46,693;20,693;46,668;55,673;57,620;53,642;52,651;44,655;20,634;43,634;47,635;51,637;52,640;53,619;47,618;0,709;52,708;64,705;72,698;76,691;167,618;124,654;80,618;113,709;133,674" o:connectangles="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30" type="#_x0000_t75" style="position:absolute;left:1512;top:251;width:374;height: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">
                  <v:imagedata r:id="rId14" o:title=""/>
                </v:shape>
                <v:shape id="docshape11" o:spid="_x0000_s1031" style="position:absolute;left:1485;top:223;width:428;height:429;visibility:visible;mso-wrap-style:square;v-text-anchor:top" coordsize="42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" path="m213,l171,4,131,15,95,35,63,62,35,96,16,132,4,172,,214r4,42l16,296r19,36l63,365r33,28l132,413r39,11l213,428r43,-4l296,412r37,-20l337,389r-123,l179,386,147,376,118,360,90,337,68,310,51,281,42,249,38,214r4,-34l51,147,68,118,91,90,117,67,147,51r32,-9l214,38r123,l333,35,296,15,257,4,213,xm337,38r-123,l249,42r33,9l311,67r27,23l360,117r16,29l386,179r3,35l386,250r-9,32l361,311r-22,26l311,360r-30,16l249,386r-35,3l337,389r30,-24l393,332r19,-35l424,257r4,-43l424,171,412,131,393,95,366,62,337,38xm155,148r-13,1l130,152r-11,6l110,166r-8,9l97,187r-4,13l92,214r1,15l96,242r6,11l109,263r10,8l130,276r12,3l156,281r17,-2l188,272r13,-10l208,252r-49,l147,250r-9,-8l132,231r-1,-17l132,197r6,-12l147,178r12,-2l209,176r-8,-11l189,155r-16,-5l155,148xm278,148r-13,1l254,152r-11,6l234,166r-8,9l220,187r-3,13l216,214r1,15l220,242r6,11l233,263r10,8l254,276r12,3l280,281r17,-2l312,272r13,-10l332,252r-49,l270,250r-9,-8l255,231r-1,-17l255,197r6,-12l270,178r13,-2l333,176r-8,-11l312,155r-15,-5l278,148xm186,233r-6,13l171,252r37,l212,247,186,233xm309,233r-5,13l295,252r37,l336,247,309,233xm209,176r-39,l178,182r5,11l211,179r-2,-3xm333,176r-40,l301,182r5,11l335,179r-2,-3xe" fillcolor="black" stroked="f">
                  <v:path arrowok="t" o:connecttype="custom" o:connectlocs="131,239;35,320;0,438;35,556;132,637;256,648;337,613;147,600;68,534;38,438;68,342;147,275;337,262;257,228;214,262;311,291;376,370;386,474;339,561;249,610;367,589;424,481;412,355;337,262;130,376;102,399;92,438;102,477;130,500;173,503;208,476;138,466;132,421;159,400;189,379;278,372;243,382;220,411;217,453;233,487;266,503;312,496;283,476;255,455;261,409;333,400;297,374;180,470;212,471;304,470;336,471;170,400;211,403;293,400;335,403" o:connectangles="0,0,0,0,0,0,0,0,0,0,0,0,0,0,0,0,0,0,0,0,0,0,0,0,0,0,0,0,0,0,0,0,0,0,0,0,0,0,0,0,0,0,0,0,0,0,0,0,0,0,0,0,0,0,0"/>
                </v:shape>
                <v:shape id="docshape12" o:spid="_x0000_s1032" type="#_x0000_t75" style="position:absolute;left:2302;top:215;width:318;height: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">
                  <v:imagedata r:id="rId15" o:title=""/>
                </v:shape>
                <w10:anchorlock/>
              </v:group>
            </w:pict>
          </mc:Fallback>
        </mc:AlternateContent>
      </w:r>
    </w:p>
    <w:p w14:paraId="7549EAF0" w14:textId="698803B3" w:rsidR="005534E3" w:rsidRPr="004830B8" w:rsidRDefault="005534E3" w:rsidP="005534E3">
      <w:pPr>
        <w:autoSpaceDE w:val="0"/>
        <w:autoSpaceDN w:val="0"/>
        <w:spacing w:before="240" w:line="264" w:lineRule="auto"/>
        <w:rPr>
          <w:rFonts w:eastAsia="Arial" w:cs="Arial"/>
          <w:color w:val="000000"/>
          <w:szCs w:val="21"/>
        </w:rPr>
      </w:pPr>
      <w:r w:rsidRPr="004830B8">
        <w:rPr>
          <w:rFonts w:eastAsia="Arial" w:cs="Arial"/>
          <w:color w:val="000000"/>
          <w:szCs w:val="21"/>
        </w:rPr>
        <w:t xml:space="preserve">ISBN: </w:t>
      </w:r>
      <w:r w:rsidR="005A7032" w:rsidRPr="004830B8">
        <w:rPr>
          <w:rFonts w:eastAsia="Arial"/>
          <w:color w:val="000000"/>
          <w:szCs w:val="21"/>
        </w:rPr>
        <w:t>978-1-99-118529-7 (print)</w:t>
      </w:r>
    </w:p>
    <w:p w14:paraId="2FC6E54F" w14:textId="21EEC11E" w:rsidR="005534E3" w:rsidRPr="004830B8" w:rsidRDefault="004830B8" w:rsidP="005534E3">
      <w:pPr>
        <w:autoSpaceDE w:val="0"/>
        <w:autoSpaceDN w:val="0"/>
        <w:spacing w:before="240" w:line="264" w:lineRule="auto"/>
        <w:rPr>
          <w:rFonts w:eastAsia="Arial" w:cs="Arial"/>
          <w:color w:val="000000"/>
          <w:szCs w:val="21"/>
        </w:rPr>
      </w:pPr>
      <w:r w:rsidRPr="004830B8">
        <w:rPr>
          <w:rFonts w:eastAsia="Arial" w:cs="Arial"/>
          <w:color w:val="000000"/>
          <w:szCs w:val="21"/>
        </w:rPr>
        <w:t xml:space="preserve">ISBN: </w:t>
      </w:r>
      <w:r w:rsidRPr="004830B8">
        <w:rPr>
          <w:rFonts w:cs="Arial"/>
          <w:szCs w:val="21"/>
        </w:rPr>
        <w:t>978-0-473-68212-5 (online)</w:t>
      </w:r>
    </w:p>
    <w:p w14:paraId="7C57E5BB" w14:textId="77777777" w:rsidR="005534E3" w:rsidRPr="00044703" w:rsidRDefault="005534E3" w:rsidP="005534E3">
      <w:pPr>
        <w:autoSpaceDE w:val="0"/>
        <w:autoSpaceDN w:val="0"/>
        <w:spacing w:before="240" w:line="264" w:lineRule="auto"/>
        <w:rPr>
          <w:rFonts w:eastAsia="Arial" w:cs="Arial"/>
          <w:color w:val="000000"/>
          <w:szCs w:val="21"/>
        </w:rPr>
      </w:pPr>
    </w:p>
    <w:p w14:paraId="6FB4AE40" w14:textId="77777777" w:rsidR="005534E3" w:rsidRPr="00D559A0" w:rsidRDefault="005534E3" w:rsidP="00347B73">
      <w:pPr>
        <w:pStyle w:val="Heading1"/>
        <w:rPr>
          <w:lang w:val="en-NZ"/>
        </w:rPr>
      </w:pPr>
      <w:bookmarkStart w:id="1" w:name="_Toc134025507"/>
      <w:bookmarkStart w:id="2" w:name="_Toc135062186"/>
      <w:bookmarkStart w:id="3" w:name="_Toc136959677"/>
      <w:r w:rsidRPr="00D559A0">
        <w:rPr>
          <w:lang w:val="en-NZ"/>
        </w:rPr>
        <w:lastRenderedPageBreak/>
        <w:t>About this report</w:t>
      </w:r>
      <w:bookmarkEnd w:id="1"/>
      <w:bookmarkEnd w:id="2"/>
      <w:bookmarkEnd w:id="3"/>
      <w:r w:rsidRPr="00D559A0">
        <w:rPr>
          <w:lang w:val="en-NZ"/>
        </w:rPr>
        <w:t xml:space="preserve"> </w:t>
      </w:r>
    </w:p>
    <w:p w14:paraId="018DBE65" w14:textId="00C5260A" w:rsidR="005534E3" w:rsidRPr="00044703" w:rsidRDefault="005534E3" w:rsidP="00003C6A">
      <w:pPr>
        <w:rPr>
          <w:rFonts w:eastAsia="Times New Roman"/>
          <w:lang w:eastAsia="en-NZ"/>
        </w:rPr>
      </w:pPr>
      <w:r w:rsidRPr="00044703">
        <w:rPr>
          <w:rFonts w:eastAsia="Times New Roman"/>
          <w:lang w:eastAsia="en-NZ"/>
        </w:rPr>
        <w:t>This technical report accompanies</w:t>
      </w:r>
      <w:r w:rsidRPr="00044703">
        <w:rPr>
          <w:lang w:eastAsia="en-NZ"/>
        </w:rPr>
        <w:t xml:space="preserve"> Te Arotake i te Anamata mō Ngā Kaunihera, the Review into the Future for Local Government’s (the Review) Final Report, </w:t>
      </w:r>
      <w:r w:rsidRPr="00044703">
        <w:rPr>
          <w:i/>
          <w:iCs/>
          <w:lang w:eastAsia="en-NZ"/>
        </w:rPr>
        <w:t>He piki tūranga, he piki kōtuku</w:t>
      </w:r>
      <w:r w:rsidRPr="00044703">
        <w:rPr>
          <w:lang w:eastAsia="en-NZ"/>
        </w:rPr>
        <w:t>. To find out more about the establishment and purpose of the Review, refer to the</w:t>
      </w:r>
      <w:r w:rsidR="003A0AEE" w:rsidRPr="00044703">
        <w:rPr>
          <w:lang w:eastAsia="en-NZ"/>
        </w:rPr>
        <w:t xml:space="preserve"> methodology section of this </w:t>
      </w:r>
      <w:r w:rsidR="001548BF" w:rsidRPr="00044703">
        <w:rPr>
          <w:lang w:eastAsia="en-NZ"/>
        </w:rPr>
        <w:t>r</w:t>
      </w:r>
      <w:r w:rsidR="003A0AEE" w:rsidRPr="00044703">
        <w:rPr>
          <w:lang w:eastAsia="en-NZ"/>
        </w:rPr>
        <w:t xml:space="preserve">eport </w:t>
      </w:r>
      <w:r w:rsidRPr="00044703">
        <w:rPr>
          <w:lang w:eastAsia="en-NZ"/>
        </w:rPr>
        <w:t>and the Terms of Reference</w:t>
      </w:r>
      <w:r w:rsidR="003A0AEE" w:rsidRPr="00044703">
        <w:rPr>
          <w:lang w:eastAsia="en-NZ"/>
        </w:rPr>
        <w:t xml:space="preserve">: </w:t>
      </w:r>
      <w:hyperlink r:id="rId16" w:history="1">
        <w:r w:rsidR="003A0AEE" w:rsidRPr="00044703">
          <w:rPr>
            <w:rStyle w:val="Hyperlink"/>
            <w:lang w:eastAsia="en-NZ"/>
          </w:rPr>
          <w:t>https://www.dia.govt.nz/Future-for-Local-Government-Review-Terms-of-Reference</w:t>
        </w:r>
      </w:hyperlink>
      <w:r w:rsidR="003A0AEE" w:rsidRPr="00044703">
        <w:rPr>
          <w:lang w:eastAsia="en-NZ"/>
        </w:rPr>
        <w:t>.</w:t>
      </w:r>
    </w:p>
    <w:p w14:paraId="35CDE6F5" w14:textId="679CC1A1" w:rsidR="005534E3" w:rsidRPr="00044703" w:rsidRDefault="005534E3" w:rsidP="00003C6A">
      <w:pPr>
        <w:rPr>
          <w:rFonts w:eastAsia="Calibri"/>
        </w:rPr>
      </w:pPr>
      <w:r w:rsidRPr="00044703">
        <w:rPr>
          <w:rFonts w:eastAsia="Calibri"/>
        </w:rPr>
        <w:t xml:space="preserve">The technical report is a compendium of resources, research and ideas that have informed the Panel’s thinking throughout the Review. The technical report complements the </w:t>
      </w:r>
      <w:r w:rsidR="001548BF" w:rsidRPr="00044703">
        <w:rPr>
          <w:rFonts w:eastAsia="Calibri"/>
        </w:rPr>
        <w:t>f</w:t>
      </w:r>
      <w:r w:rsidRPr="00044703">
        <w:rPr>
          <w:rFonts w:eastAsia="Calibri"/>
        </w:rPr>
        <w:t xml:space="preserve">inal </w:t>
      </w:r>
      <w:r w:rsidR="001548BF" w:rsidRPr="00044703">
        <w:rPr>
          <w:rFonts w:eastAsia="Calibri"/>
        </w:rPr>
        <w:t>r</w:t>
      </w:r>
      <w:r w:rsidRPr="00044703">
        <w:rPr>
          <w:rFonts w:eastAsia="Calibri"/>
        </w:rPr>
        <w:t>eport by providing further explanation, evidence</w:t>
      </w:r>
      <w:r w:rsidR="001548BF" w:rsidRPr="00044703">
        <w:rPr>
          <w:rFonts w:eastAsia="Calibri"/>
        </w:rPr>
        <w:t>,</w:t>
      </w:r>
      <w:r w:rsidRPr="00044703">
        <w:rPr>
          <w:rFonts w:eastAsia="Calibri"/>
        </w:rPr>
        <w:t xml:space="preserve"> and reasoning that has informed the Panel’s conclusions and recommendations. This technical report includes resources referred to by the Panel throughout the development of the </w:t>
      </w:r>
      <w:r w:rsidR="001548BF" w:rsidRPr="00044703">
        <w:rPr>
          <w:rFonts w:eastAsia="Calibri"/>
        </w:rPr>
        <w:t>i</w:t>
      </w:r>
      <w:r w:rsidRPr="00044703">
        <w:rPr>
          <w:rFonts w:eastAsia="Calibri"/>
        </w:rPr>
        <w:t xml:space="preserve">nterim, </w:t>
      </w:r>
      <w:r w:rsidR="001548BF" w:rsidRPr="00044703">
        <w:rPr>
          <w:rFonts w:eastAsia="Calibri"/>
        </w:rPr>
        <w:t>d</w:t>
      </w:r>
      <w:r w:rsidRPr="00044703">
        <w:rPr>
          <w:rFonts w:eastAsia="Calibri"/>
        </w:rPr>
        <w:t>raft</w:t>
      </w:r>
      <w:r w:rsidR="00067AB3">
        <w:rPr>
          <w:rFonts w:eastAsia="Calibri"/>
        </w:rPr>
        <w:t>,</w:t>
      </w:r>
      <w:r w:rsidRPr="00044703">
        <w:rPr>
          <w:rFonts w:eastAsia="Calibri"/>
        </w:rPr>
        <w:t xml:space="preserve"> and </w:t>
      </w:r>
      <w:r w:rsidR="001548BF" w:rsidRPr="00044703">
        <w:rPr>
          <w:rFonts w:eastAsia="Calibri"/>
        </w:rPr>
        <w:t>f</w:t>
      </w:r>
      <w:r w:rsidRPr="00044703">
        <w:rPr>
          <w:rFonts w:eastAsia="Calibri"/>
        </w:rPr>
        <w:t xml:space="preserve">inal </w:t>
      </w:r>
      <w:r w:rsidR="001548BF" w:rsidRPr="00044703">
        <w:rPr>
          <w:rFonts w:eastAsia="Calibri"/>
        </w:rPr>
        <w:t>r</w:t>
      </w:r>
      <w:r w:rsidRPr="00044703">
        <w:rPr>
          <w:rFonts w:eastAsia="Calibri"/>
        </w:rPr>
        <w:t xml:space="preserve">eports. </w:t>
      </w:r>
    </w:p>
    <w:p w14:paraId="37221CAC" w14:textId="37FB57B2" w:rsidR="005534E3" w:rsidRPr="00044703" w:rsidRDefault="005534E3" w:rsidP="00003C6A">
      <w:pPr>
        <w:rPr>
          <w:rFonts w:eastAsia="Calibri"/>
        </w:rPr>
      </w:pPr>
      <w:r w:rsidRPr="00044703">
        <w:rPr>
          <w:rFonts w:eastAsia="Calibri"/>
        </w:rPr>
        <w:t>The technical report also function</w:t>
      </w:r>
      <w:r w:rsidR="001548BF" w:rsidRPr="00044703">
        <w:rPr>
          <w:rFonts w:eastAsia="Calibri"/>
        </w:rPr>
        <w:t>s</w:t>
      </w:r>
      <w:r w:rsidRPr="00044703">
        <w:rPr>
          <w:rFonts w:eastAsia="Calibri"/>
        </w:rPr>
        <w:t xml:space="preserve"> as an historical archive for the Review, helping users to engage with the content of the Review as work continues after its conclusion. The report is not intended to provide instruction on how to incorporate the findings from the Review</w:t>
      </w:r>
      <w:r w:rsidR="001548BF" w:rsidRPr="00044703">
        <w:rPr>
          <w:rFonts w:eastAsia="Calibri"/>
        </w:rPr>
        <w:t>,</w:t>
      </w:r>
      <w:r w:rsidRPr="00044703">
        <w:rPr>
          <w:rFonts w:eastAsia="Calibri"/>
        </w:rPr>
        <w:t xml:space="preserve"> but to provide individuals engaging with the issues identified throughout the Review with access to research and ideas that may help to inform their thinking, planning</w:t>
      </w:r>
      <w:r w:rsidR="001548BF" w:rsidRPr="00044703">
        <w:rPr>
          <w:rFonts w:eastAsia="Calibri"/>
        </w:rPr>
        <w:t>,</w:t>
      </w:r>
      <w:r w:rsidRPr="00044703">
        <w:rPr>
          <w:rFonts w:eastAsia="Calibri"/>
        </w:rPr>
        <w:t xml:space="preserve"> and problem solving. </w:t>
      </w:r>
    </w:p>
    <w:p w14:paraId="3FD63C43" w14:textId="4DDF6D57" w:rsidR="003A0AEE" w:rsidRPr="00044703" w:rsidRDefault="005534E3" w:rsidP="00003C6A">
      <w:pPr>
        <w:rPr>
          <w:rFonts w:eastAsia="Calibri"/>
        </w:rPr>
      </w:pPr>
      <w:r w:rsidRPr="00044703">
        <w:rPr>
          <w:rFonts w:eastAsia="Calibri"/>
        </w:rPr>
        <w:t>To engage with the content meaningfully</w:t>
      </w:r>
      <w:r w:rsidR="001548BF" w:rsidRPr="00044703">
        <w:rPr>
          <w:rFonts w:eastAsia="Calibri"/>
        </w:rPr>
        <w:t>,</w:t>
      </w:r>
      <w:r w:rsidRPr="00044703">
        <w:rPr>
          <w:rFonts w:eastAsia="Calibri"/>
        </w:rPr>
        <w:t xml:space="preserve"> readers should refer to the </w:t>
      </w:r>
      <w:r w:rsidR="001548BF" w:rsidRPr="00044703">
        <w:rPr>
          <w:rFonts w:eastAsia="Calibri"/>
        </w:rPr>
        <w:t>i</w:t>
      </w:r>
      <w:r w:rsidRPr="00044703">
        <w:rPr>
          <w:rFonts w:eastAsia="Calibri"/>
        </w:rPr>
        <w:t xml:space="preserve">nterim, </w:t>
      </w:r>
      <w:r w:rsidR="001548BF" w:rsidRPr="00044703">
        <w:rPr>
          <w:rFonts w:eastAsia="Calibri"/>
        </w:rPr>
        <w:t>d</w:t>
      </w:r>
      <w:r w:rsidRPr="00044703">
        <w:rPr>
          <w:rFonts w:eastAsia="Calibri"/>
        </w:rPr>
        <w:t xml:space="preserve">raft and </w:t>
      </w:r>
      <w:r w:rsidR="001548BF" w:rsidRPr="00044703">
        <w:rPr>
          <w:rFonts w:eastAsia="Calibri"/>
        </w:rPr>
        <w:t>f</w:t>
      </w:r>
      <w:r w:rsidRPr="00044703">
        <w:rPr>
          <w:rFonts w:eastAsia="Calibri"/>
        </w:rPr>
        <w:t xml:space="preserve">inal </w:t>
      </w:r>
      <w:r w:rsidR="001548BF" w:rsidRPr="00044703">
        <w:rPr>
          <w:rFonts w:eastAsia="Calibri"/>
        </w:rPr>
        <w:t>r</w:t>
      </w:r>
      <w:r w:rsidRPr="00044703">
        <w:rPr>
          <w:rFonts w:eastAsia="Calibri"/>
        </w:rPr>
        <w:t xml:space="preserve">eports to understand the development of the Review and the context behind the areas </w:t>
      </w:r>
      <w:r w:rsidR="001548BF" w:rsidRPr="00044703">
        <w:rPr>
          <w:rFonts w:eastAsia="Calibri"/>
        </w:rPr>
        <w:t xml:space="preserve">the Panel </w:t>
      </w:r>
      <w:r w:rsidRPr="00044703">
        <w:rPr>
          <w:rFonts w:eastAsia="Calibri"/>
        </w:rPr>
        <w:t>researched and engaged with. You can access the Review’s reports</w:t>
      </w:r>
      <w:r w:rsidR="003A0AEE" w:rsidRPr="00044703">
        <w:rPr>
          <w:rFonts w:eastAsia="Calibri"/>
        </w:rPr>
        <w:t xml:space="preserve"> </w:t>
      </w:r>
      <w:r w:rsidR="001548BF" w:rsidRPr="00044703">
        <w:rPr>
          <w:rFonts w:eastAsia="Calibri"/>
        </w:rPr>
        <w:t>at</w:t>
      </w:r>
      <w:r w:rsidR="003A0AEE" w:rsidRPr="00044703">
        <w:rPr>
          <w:rFonts w:eastAsia="Calibri"/>
        </w:rPr>
        <w:t xml:space="preserve"> </w:t>
      </w:r>
      <w:hyperlink r:id="rId17" w:history="1">
        <w:r w:rsidR="003A0AEE" w:rsidRPr="00044703">
          <w:rPr>
            <w:rStyle w:val="Hyperlink"/>
            <w:rFonts w:eastAsia="Calibri"/>
          </w:rPr>
          <w:t>https://www.futureforlocalgovernment.govt.nz/reports/</w:t>
        </w:r>
      </w:hyperlink>
      <w:r w:rsidR="003A0AEE" w:rsidRPr="00044703">
        <w:rPr>
          <w:rFonts w:eastAsia="Calibri"/>
        </w:rPr>
        <w:t xml:space="preserve">. </w:t>
      </w:r>
    </w:p>
    <w:p w14:paraId="0F4A09DB" w14:textId="77777777" w:rsidR="005534E3" w:rsidRPr="00044703" w:rsidRDefault="005534E3" w:rsidP="00003C6A">
      <w:pPr>
        <w:pStyle w:val="Heading2"/>
        <w:rPr>
          <w:lang w:val="en-NZ"/>
        </w:rPr>
      </w:pPr>
      <w:bookmarkStart w:id="4" w:name="_Toc136959678"/>
      <w:r w:rsidRPr="00044703">
        <w:rPr>
          <w:lang w:val="en-NZ"/>
        </w:rPr>
        <w:t>How to use this report</w:t>
      </w:r>
      <w:bookmarkEnd w:id="4"/>
    </w:p>
    <w:p w14:paraId="1CFBEE5E" w14:textId="445840D7" w:rsidR="005534E3" w:rsidRPr="00044703" w:rsidRDefault="005534E3" w:rsidP="00EE5B14">
      <w:pPr>
        <w:rPr>
          <w:rFonts w:eastAsia="Calibri"/>
        </w:rPr>
      </w:pPr>
      <w:r w:rsidRPr="00044703">
        <w:rPr>
          <w:rFonts w:eastAsia="Calibri"/>
        </w:rPr>
        <w:t>This report outlines resources by the level of impact they had on the Panel</w:t>
      </w:r>
      <w:r w:rsidR="0080553A">
        <w:rPr>
          <w:rFonts w:eastAsia="Calibri"/>
        </w:rPr>
        <w:t>’s</w:t>
      </w:r>
      <w:r w:rsidRPr="00044703">
        <w:rPr>
          <w:rFonts w:eastAsia="Calibri"/>
        </w:rPr>
        <w:t xml:space="preserve"> thinking throughout the Review. </w:t>
      </w:r>
      <w:r w:rsidR="001548BF" w:rsidRPr="00044703">
        <w:rPr>
          <w:rFonts w:eastAsia="Calibri"/>
        </w:rPr>
        <w:t>Most sections refer to ‘key resources’ (work that substantially informed the Panel’s thinking) and ‘additional resources’</w:t>
      </w:r>
      <w:r w:rsidR="000C7F42">
        <w:rPr>
          <w:rFonts w:eastAsia="Calibri"/>
        </w:rPr>
        <w:t xml:space="preserve"> </w:t>
      </w:r>
      <w:r w:rsidR="001548BF" w:rsidRPr="00044703">
        <w:rPr>
          <w:rFonts w:eastAsia="Calibri"/>
        </w:rPr>
        <w:t xml:space="preserve">(work </w:t>
      </w:r>
      <w:r w:rsidR="00EE5B14" w:rsidRPr="00044703">
        <w:rPr>
          <w:rFonts w:eastAsia="Calibri"/>
        </w:rPr>
        <w:t xml:space="preserve">that the Panel </w:t>
      </w:r>
      <w:r w:rsidR="0080553A">
        <w:rPr>
          <w:rFonts w:eastAsia="Calibri"/>
        </w:rPr>
        <w:t>lightly engaged with</w:t>
      </w:r>
      <w:r w:rsidR="00EE5B14" w:rsidRPr="00044703">
        <w:rPr>
          <w:rFonts w:eastAsia="Calibri"/>
        </w:rPr>
        <w:t xml:space="preserve">). </w:t>
      </w:r>
    </w:p>
    <w:p w14:paraId="07F44626" w14:textId="1A20DCE0" w:rsidR="005534E3" w:rsidRPr="00044703" w:rsidRDefault="005534E3" w:rsidP="005534E3">
      <w:pPr>
        <w:rPr>
          <w:rFonts w:eastAsia="Calibri"/>
        </w:rPr>
      </w:pPr>
      <w:r w:rsidRPr="00044703">
        <w:rPr>
          <w:rFonts w:eastAsia="Calibri"/>
        </w:rPr>
        <w:t xml:space="preserve">This report also </w:t>
      </w:r>
      <w:r w:rsidR="00EE5B14" w:rsidRPr="00044703">
        <w:rPr>
          <w:rFonts w:eastAsia="Calibri"/>
        </w:rPr>
        <w:t xml:space="preserve">lists </w:t>
      </w:r>
      <w:r w:rsidRPr="00044703">
        <w:rPr>
          <w:rFonts w:eastAsia="Calibri"/>
        </w:rPr>
        <w:t>‘other resources’</w:t>
      </w:r>
      <w:r w:rsidR="00EE5B14" w:rsidRPr="00044703">
        <w:rPr>
          <w:rFonts w:eastAsia="Calibri"/>
        </w:rPr>
        <w:t xml:space="preserve"> –</w:t>
      </w:r>
      <w:r w:rsidRPr="00044703">
        <w:rPr>
          <w:rFonts w:eastAsia="Calibri"/>
        </w:rPr>
        <w:t xml:space="preserve"> a range of other articles, papers</w:t>
      </w:r>
      <w:r w:rsidR="00EE5B14" w:rsidRPr="00044703">
        <w:rPr>
          <w:rFonts w:eastAsia="Calibri"/>
        </w:rPr>
        <w:t>,</w:t>
      </w:r>
      <w:r w:rsidRPr="00044703">
        <w:rPr>
          <w:rFonts w:eastAsia="Calibri"/>
        </w:rPr>
        <w:t xml:space="preserve"> and resources that may </w:t>
      </w:r>
      <w:r w:rsidR="00EE5B14" w:rsidRPr="00044703">
        <w:rPr>
          <w:rFonts w:eastAsia="Calibri"/>
        </w:rPr>
        <w:t>help</w:t>
      </w:r>
      <w:r w:rsidRPr="00044703">
        <w:rPr>
          <w:rFonts w:eastAsia="Calibri"/>
        </w:rPr>
        <w:t xml:space="preserve"> further explore the research and current thinking in the areas covered by the Review. These resources were circulated during the Review but were not significantly discussed.</w:t>
      </w:r>
    </w:p>
    <w:p w14:paraId="6E4DE051" w14:textId="77777777" w:rsidR="00003C6A" w:rsidRPr="00044703" w:rsidRDefault="00003C6A">
      <w:pPr>
        <w:spacing w:before="0" w:after="0"/>
        <w:rPr>
          <w:b/>
          <w:bCs/>
          <w:color w:val="ED6737"/>
          <w:sz w:val="32"/>
        </w:rPr>
      </w:pPr>
      <w:r w:rsidRPr="00044703">
        <w:br w:type="page"/>
      </w:r>
    </w:p>
    <w:sdt>
      <w:sdtPr>
        <w:rPr>
          <w:rFonts w:eastAsiaTheme="minorHAnsi" w:cstheme="minorBidi"/>
          <w:b w:val="0"/>
          <w:sz w:val="21"/>
          <w:szCs w:val="24"/>
          <w:lang w:val="en-NZ"/>
        </w:rPr>
        <w:id w:val="1980578475"/>
        <w:docPartObj>
          <w:docPartGallery w:val="Table of Contents"/>
          <w:docPartUnique/>
        </w:docPartObj>
      </w:sdtPr>
      <w:sdtEndPr>
        <w:rPr>
          <w:bCs/>
          <w:noProof/>
        </w:rPr>
      </w:sdtEndPr>
      <w:sdtContent>
        <w:p w14:paraId="504A2907" w14:textId="0286E66A" w:rsidR="0054226F" w:rsidRPr="00D559A0" w:rsidRDefault="0054226F" w:rsidP="0054226F">
          <w:pPr>
            <w:pStyle w:val="Heading1"/>
            <w:rPr>
              <w:lang w:val="en-NZ"/>
            </w:rPr>
          </w:pPr>
          <w:r w:rsidRPr="00D559A0">
            <w:rPr>
              <w:lang w:val="en-NZ"/>
            </w:rPr>
            <w:t>Contents</w:t>
          </w:r>
        </w:p>
        <w:p w14:paraId="1D15D071" w14:textId="551360DB" w:rsidR="0054226F" w:rsidRPr="0054226F" w:rsidRDefault="0054226F">
          <w:pPr>
            <w:pStyle w:val="TOC1"/>
            <w:rPr>
              <w:rFonts w:ascii="Arial" w:eastAsiaTheme="minorEastAsia" w:hAnsi="Arial" w:cs="Arial"/>
              <w:b w:val="0"/>
              <w:noProof/>
              <w:color w:val="auto"/>
              <w:sz w:val="22"/>
              <w:szCs w:val="22"/>
              <w:lang w:eastAsia="en-NZ"/>
            </w:rPr>
          </w:pPr>
          <w:r>
            <w:fldChar w:fldCharType="begin"/>
          </w:r>
          <w:r>
            <w:instrText xml:space="preserve"> TOC \o "1-3" \h \z \u </w:instrText>
          </w:r>
          <w:r>
            <w:fldChar w:fldCharType="separate"/>
          </w:r>
          <w:hyperlink w:anchor="_Toc136959679" w:history="1">
            <w:r w:rsidRPr="0054226F">
              <w:rPr>
                <w:rStyle w:val="Hyperlink"/>
                <w:rFonts w:ascii="Arial" w:hAnsi="Arial" w:cs="Arial"/>
                <w:noProof/>
                <w:color w:val="auto"/>
              </w:rPr>
              <w:t>Methodology</w:t>
            </w:r>
            <w:r w:rsidRPr="0054226F">
              <w:rPr>
                <w:rFonts w:ascii="Arial" w:hAnsi="Arial" w:cs="Arial"/>
                <w:noProof/>
                <w:webHidden/>
                <w:color w:val="auto"/>
              </w:rPr>
              <w:tab/>
            </w:r>
            <w:r w:rsidRPr="0054226F">
              <w:rPr>
                <w:rFonts w:ascii="Arial" w:hAnsi="Arial" w:cs="Arial"/>
                <w:noProof/>
                <w:webHidden/>
                <w:color w:val="auto"/>
              </w:rPr>
              <w:fldChar w:fldCharType="begin"/>
            </w:r>
            <w:r w:rsidRPr="0054226F">
              <w:rPr>
                <w:rFonts w:ascii="Arial" w:hAnsi="Arial" w:cs="Arial"/>
                <w:noProof/>
                <w:webHidden/>
                <w:color w:val="auto"/>
              </w:rPr>
              <w:instrText xml:space="preserve"> PAGEREF _Toc136959679 \h </w:instrText>
            </w:r>
            <w:r w:rsidRPr="0054226F">
              <w:rPr>
                <w:rFonts w:ascii="Arial" w:hAnsi="Arial" w:cs="Arial"/>
                <w:noProof/>
                <w:webHidden/>
                <w:color w:val="auto"/>
              </w:rPr>
            </w:r>
            <w:r w:rsidRPr="0054226F">
              <w:rPr>
                <w:rFonts w:ascii="Arial" w:hAnsi="Arial" w:cs="Arial"/>
                <w:noProof/>
                <w:webHidden/>
                <w:color w:val="auto"/>
              </w:rPr>
              <w:fldChar w:fldCharType="separate"/>
            </w:r>
            <w:r w:rsidR="0019608D">
              <w:rPr>
                <w:rFonts w:ascii="Arial" w:hAnsi="Arial" w:cs="Arial"/>
                <w:noProof/>
                <w:webHidden/>
                <w:color w:val="auto"/>
              </w:rPr>
              <w:t>6</w:t>
            </w:r>
            <w:r w:rsidRPr="0054226F">
              <w:rPr>
                <w:rFonts w:ascii="Arial" w:hAnsi="Arial" w:cs="Arial"/>
                <w:noProof/>
                <w:webHidden/>
                <w:color w:val="auto"/>
              </w:rPr>
              <w:fldChar w:fldCharType="end"/>
            </w:r>
          </w:hyperlink>
        </w:p>
        <w:p w14:paraId="68EA4D20" w14:textId="523626F2" w:rsidR="0054226F" w:rsidRPr="0054226F" w:rsidRDefault="009D4D29">
          <w:pPr>
            <w:pStyle w:val="TOC2"/>
            <w:rPr>
              <w:rFonts w:ascii="Arial" w:eastAsiaTheme="minorEastAsia" w:hAnsi="Arial" w:cs="Arial"/>
              <w:sz w:val="21"/>
              <w:szCs w:val="21"/>
              <w:lang w:eastAsia="en-NZ"/>
            </w:rPr>
          </w:pPr>
          <w:hyperlink w:anchor="_Toc136959680" w:history="1">
            <w:r w:rsidR="0054226F" w:rsidRPr="0054226F">
              <w:rPr>
                <w:rStyle w:val="Hyperlink"/>
                <w:rFonts w:ascii="Arial" w:eastAsia="Calibri" w:hAnsi="Arial" w:cs="Arial"/>
                <w:color w:val="auto"/>
                <w:sz w:val="21"/>
                <w:szCs w:val="21"/>
              </w:rPr>
              <w:t>Terms of Reference established</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_Toc136959680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6</w:t>
            </w:r>
            <w:r w:rsidR="0054226F" w:rsidRPr="0054226F">
              <w:rPr>
                <w:rFonts w:ascii="Arial" w:hAnsi="Arial" w:cs="Arial"/>
                <w:webHidden/>
                <w:sz w:val="21"/>
                <w:szCs w:val="21"/>
              </w:rPr>
              <w:fldChar w:fldCharType="end"/>
            </w:r>
          </w:hyperlink>
        </w:p>
        <w:p w14:paraId="7F9DA8CD" w14:textId="262C04EF" w:rsidR="0054226F" w:rsidRPr="0054226F" w:rsidRDefault="009D4D29">
          <w:pPr>
            <w:pStyle w:val="TOC2"/>
            <w:rPr>
              <w:rFonts w:ascii="Arial" w:eastAsiaTheme="minorEastAsia" w:hAnsi="Arial" w:cs="Arial"/>
              <w:sz w:val="21"/>
              <w:szCs w:val="21"/>
              <w:lang w:eastAsia="en-NZ"/>
            </w:rPr>
          </w:pPr>
          <w:hyperlink w:anchor="_Toc136959681" w:history="1">
            <w:r w:rsidR="0054226F" w:rsidRPr="0054226F">
              <w:rPr>
                <w:rStyle w:val="Hyperlink"/>
                <w:rFonts w:ascii="Arial" w:eastAsia="Calibri" w:hAnsi="Arial" w:cs="Arial"/>
                <w:color w:val="auto"/>
                <w:sz w:val="21"/>
                <w:szCs w:val="21"/>
              </w:rPr>
              <w:t>Research</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_Toc136959681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7</w:t>
            </w:r>
            <w:r w:rsidR="0054226F" w:rsidRPr="0054226F">
              <w:rPr>
                <w:rFonts w:ascii="Arial" w:hAnsi="Arial" w:cs="Arial"/>
                <w:webHidden/>
                <w:sz w:val="21"/>
                <w:szCs w:val="21"/>
              </w:rPr>
              <w:fldChar w:fldCharType="end"/>
            </w:r>
          </w:hyperlink>
        </w:p>
        <w:p w14:paraId="5E61BB0E" w14:textId="272BF89A" w:rsidR="0054226F" w:rsidRPr="0054226F" w:rsidRDefault="009D4D29">
          <w:pPr>
            <w:pStyle w:val="TOC2"/>
            <w:rPr>
              <w:rFonts w:ascii="Arial" w:eastAsiaTheme="minorEastAsia" w:hAnsi="Arial" w:cs="Arial"/>
              <w:sz w:val="21"/>
              <w:szCs w:val="21"/>
              <w:lang w:eastAsia="en-NZ"/>
            </w:rPr>
          </w:pPr>
          <w:hyperlink w:anchor="_Toc136959682" w:history="1">
            <w:r w:rsidR="0054226F" w:rsidRPr="0054226F">
              <w:rPr>
                <w:rStyle w:val="Hyperlink"/>
                <w:rFonts w:ascii="Arial" w:eastAsia="Calibri" w:hAnsi="Arial" w:cs="Arial"/>
                <w:color w:val="auto"/>
                <w:sz w:val="21"/>
                <w:szCs w:val="21"/>
              </w:rPr>
              <w:t>Early soundings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_Toc136959682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7</w:t>
            </w:r>
            <w:r w:rsidR="0054226F" w:rsidRPr="0054226F">
              <w:rPr>
                <w:rFonts w:ascii="Arial" w:hAnsi="Arial" w:cs="Arial"/>
                <w:webHidden/>
                <w:sz w:val="21"/>
                <w:szCs w:val="21"/>
              </w:rPr>
              <w:fldChar w:fldCharType="end"/>
            </w:r>
          </w:hyperlink>
        </w:p>
        <w:p w14:paraId="6651E838" w14:textId="074C8F04" w:rsidR="0054226F" w:rsidRPr="0054226F" w:rsidRDefault="009D4D29">
          <w:pPr>
            <w:pStyle w:val="TOC2"/>
            <w:rPr>
              <w:rFonts w:ascii="Arial" w:eastAsiaTheme="minorEastAsia" w:hAnsi="Arial" w:cs="Arial"/>
              <w:sz w:val="21"/>
              <w:szCs w:val="21"/>
              <w:lang w:eastAsia="en-NZ"/>
            </w:rPr>
          </w:pPr>
          <w:hyperlink w:anchor="_Toc136959683" w:history="1">
            <w:r w:rsidR="0054226F" w:rsidRPr="0054226F">
              <w:rPr>
                <w:rStyle w:val="Hyperlink"/>
                <w:rFonts w:ascii="Arial" w:eastAsia="Calibri" w:hAnsi="Arial" w:cs="Arial"/>
                <w:color w:val="auto"/>
                <w:sz w:val="21"/>
                <w:szCs w:val="21"/>
              </w:rPr>
              <w:t>A broader national conversation</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_Toc136959683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7</w:t>
            </w:r>
            <w:r w:rsidR="0054226F" w:rsidRPr="0054226F">
              <w:rPr>
                <w:rFonts w:ascii="Arial" w:hAnsi="Arial" w:cs="Arial"/>
                <w:webHidden/>
                <w:sz w:val="21"/>
                <w:szCs w:val="21"/>
              </w:rPr>
              <w:fldChar w:fldCharType="end"/>
            </w:r>
          </w:hyperlink>
        </w:p>
        <w:p w14:paraId="6F4687E7" w14:textId="593BC7CC" w:rsidR="0054226F" w:rsidRPr="0054226F" w:rsidRDefault="009D4D29">
          <w:pPr>
            <w:pStyle w:val="TOC2"/>
            <w:rPr>
              <w:rFonts w:ascii="Arial" w:eastAsiaTheme="minorEastAsia" w:hAnsi="Arial" w:cs="Arial"/>
              <w:sz w:val="21"/>
              <w:szCs w:val="21"/>
              <w:lang w:eastAsia="en-NZ"/>
            </w:rPr>
          </w:pPr>
          <w:hyperlink w:anchor="_Toc136959684" w:history="1">
            <w:r w:rsidR="0054226F" w:rsidRPr="0054226F">
              <w:rPr>
                <w:rStyle w:val="Hyperlink"/>
                <w:rFonts w:ascii="Arial" w:eastAsia="Calibri" w:hAnsi="Arial" w:cs="Arial"/>
                <w:color w:val="auto"/>
                <w:sz w:val="21"/>
                <w:szCs w:val="21"/>
              </w:rPr>
              <w:t>Policy analysis and advice</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_Toc136959684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9</w:t>
            </w:r>
            <w:r w:rsidR="0054226F" w:rsidRPr="0054226F">
              <w:rPr>
                <w:rFonts w:ascii="Arial" w:hAnsi="Arial" w:cs="Arial"/>
                <w:webHidden/>
                <w:sz w:val="21"/>
                <w:szCs w:val="21"/>
              </w:rPr>
              <w:fldChar w:fldCharType="end"/>
            </w:r>
          </w:hyperlink>
        </w:p>
        <w:p w14:paraId="7FD8A7C5" w14:textId="17C46DAA" w:rsidR="0054226F" w:rsidRPr="0054226F" w:rsidRDefault="009D4D29">
          <w:pPr>
            <w:pStyle w:val="TOC2"/>
            <w:rPr>
              <w:rFonts w:ascii="Arial" w:eastAsiaTheme="minorEastAsia" w:hAnsi="Arial" w:cs="Arial"/>
              <w:sz w:val="21"/>
              <w:szCs w:val="21"/>
              <w:lang w:eastAsia="en-NZ"/>
            </w:rPr>
          </w:pPr>
          <w:hyperlink w:anchor="_Toc136959685" w:history="1">
            <w:r w:rsidR="0054226F" w:rsidRPr="0054226F">
              <w:rPr>
                <w:rStyle w:val="Hyperlink"/>
                <w:rFonts w:ascii="Arial" w:eastAsia="Calibri" w:hAnsi="Arial" w:cs="Arial"/>
                <w:color w:val="auto"/>
                <w:sz w:val="21"/>
                <w:szCs w:val="21"/>
              </w:rPr>
              <w:t>Formal consultation and submissions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_Toc136959685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10</w:t>
            </w:r>
            <w:r w:rsidR="0054226F" w:rsidRPr="0054226F">
              <w:rPr>
                <w:rFonts w:ascii="Arial" w:hAnsi="Arial" w:cs="Arial"/>
                <w:webHidden/>
                <w:sz w:val="21"/>
                <w:szCs w:val="21"/>
              </w:rPr>
              <w:fldChar w:fldCharType="end"/>
            </w:r>
          </w:hyperlink>
        </w:p>
        <w:p w14:paraId="35A91E56" w14:textId="27D5699C" w:rsidR="0054226F" w:rsidRPr="0054226F" w:rsidRDefault="009D4D29">
          <w:pPr>
            <w:pStyle w:val="TOC2"/>
            <w:rPr>
              <w:rFonts w:ascii="Arial" w:eastAsiaTheme="minorEastAsia" w:hAnsi="Arial" w:cs="Arial"/>
              <w:sz w:val="21"/>
              <w:szCs w:val="21"/>
              <w:lang w:eastAsia="en-NZ"/>
            </w:rPr>
          </w:pPr>
          <w:hyperlink w:anchor="_Toc136959686" w:history="1">
            <w:r w:rsidR="0054226F" w:rsidRPr="0054226F">
              <w:rPr>
                <w:rStyle w:val="Hyperlink"/>
                <w:rFonts w:ascii="Arial" w:eastAsia="Calibri" w:hAnsi="Arial" w:cs="Arial"/>
                <w:color w:val="auto"/>
                <w:sz w:val="21"/>
                <w:szCs w:val="21"/>
              </w:rPr>
              <w:t>Engagement strategy</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_Toc136959686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11</w:t>
            </w:r>
            <w:r w:rsidR="0054226F" w:rsidRPr="0054226F">
              <w:rPr>
                <w:rFonts w:ascii="Arial" w:hAnsi="Arial" w:cs="Arial"/>
                <w:webHidden/>
                <w:sz w:val="21"/>
                <w:szCs w:val="21"/>
              </w:rPr>
              <w:fldChar w:fldCharType="end"/>
            </w:r>
          </w:hyperlink>
        </w:p>
        <w:p w14:paraId="33FDA721" w14:textId="03789C16" w:rsidR="0054226F" w:rsidRPr="0054226F" w:rsidRDefault="009D4D29">
          <w:pPr>
            <w:pStyle w:val="TOC1"/>
            <w:rPr>
              <w:rFonts w:ascii="Arial" w:eastAsiaTheme="minorEastAsia" w:hAnsi="Arial" w:cs="Arial"/>
              <w:b w:val="0"/>
              <w:noProof/>
              <w:color w:val="auto"/>
              <w:sz w:val="22"/>
              <w:szCs w:val="22"/>
              <w:lang w:eastAsia="en-NZ"/>
            </w:rPr>
          </w:pPr>
          <w:hyperlink w:anchor="_Toc136959687" w:history="1">
            <w:r w:rsidR="0054226F" w:rsidRPr="0054226F">
              <w:rPr>
                <w:rStyle w:val="Hyperlink"/>
                <w:rFonts w:ascii="Arial" w:eastAsia="Times New Roman" w:hAnsi="Arial" w:cs="Arial"/>
                <w:noProof/>
                <w:color w:val="auto"/>
              </w:rPr>
              <w:t>Key frameworks</w:t>
            </w:r>
            <w:r w:rsidR="0054226F" w:rsidRPr="0054226F">
              <w:rPr>
                <w:rFonts w:ascii="Arial" w:hAnsi="Arial" w:cs="Arial"/>
                <w:noProof/>
                <w:webHidden/>
                <w:color w:val="auto"/>
              </w:rPr>
              <w:tab/>
            </w:r>
            <w:r w:rsidR="0054226F" w:rsidRPr="0054226F">
              <w:rPr>
                <w:rFonts w:ascii="Arial" w:hAnsi="Arial" w:cs="Arial"/>
                <w:noProof/>
                <w:webHidden/>
                <w:color w:val="auto"/>
              </w:rPr>
              <w:fldChar w:fldCharType="begin"/>
            </w:r>
            <w:r w:rsidR="0054226F" w:rsidRPr="0054226F">
              <w:rPr>
                <w:rFonts w:ascii="Arial" w:hAnsi="Arial" w:cs="Arial"/>
                <w:noProof/>
                <w:webHidden/>
                <w:color w:val="auto"/>
              </w:rPr>
              <w:instrText xml:space="preserve"> PAGEREF _Toc136959687 \h </w:instrText>
            </w:r>
            <w:r w:rsidR="0054226F" w:rsidRPr="0054226F">
              <w:rPr>
                <w:rFonts w:ascii="Arial" w:hAnsi="Arial" w:cs="Arial"/>
                <w:noProof/>
                <w:webHidden/>
                <w:color w:val="auto"/>
              </w:rPr>
            </w:r>
            <w:r w:rsidR="0054226F" w:rsidRPr="0054226F">
              <w:rPr>
                <w:rFonts w:ascii="Arial" w:hAnsi="Arial" w:cs="Arial"/>
                <w:noProof/>
                <w:webHidden/>
                <w:color w:val="auto"/>
              </w:rPr>
              <w:fldChar w:fldCharType="separate"/>
            </w:r>
            <w:r w:rsidR="0019608D">
              <w:rPr>
                <w:rFonts w:ascii="Arial" w:hAnsi="Arial" w:cs="Arial"/>
                <w:noProof/>
                <w:webHidden/>
                <w:color w:val="auto"/>
              </w:rPr>
              <w:t>12</w:t>
            </w:r>
            <w:r w:rsidR="0054226F" w:rsidRPr="0054226F">
              <w:rPr>
                <w:rFonts w:ascii="Arial" w:hAnsi="Arial" w:cs="Arial"/>
                <w:noProof/>
                <w:webHidden/>
                <w:color w:val="auto"/>
              </w:rPr>
              <w:fldChar w:fldCharType="end"/>
            </w:r>
          </w:hyperlink>
        </w:p>
        <w:p w14:paraId="25016752" w14:textId="77A15808" w:rsidR="0054226F" w:rsidRPr="0054226F" w:rsidRDefault="009D4D29">
          <w:pPr>
            <w:pStyle w:val="TOC2"/>
            <w:rPr>
              <w:rFonts w:ascii="Arial" w:eastAsiaTheme="minorEastAsia" w:hAnsi="Arial" w:cs="Arial"/>
              <w:sz w:val="21"/>
              <w:szCs w:val="21"/>
              <w:lang w:eastAsia="en-NZ"/>
            </w:rPr>
          </w:pPr>
          <w:hyperlink w:anchor="_Toc136959688" w:history="1">
            <w:r w:rsidR="0054226F" w:rsidRPr="0054226F">
              <w:rPr>
                <w:rStyle w:val="Hyperlink"/>
                <w:rFonts w:ascii="Arial" w:eastAsia="Calibri" w:hAnsi="Arial" w:cs="Arial"/>
                <w:color w:val="auto"/>
                <w:sz w:val="21"/>
                <w:szCs w:val="21"/>
              </w:rPr>
              <w:t>The Three Horizons Framework</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_Toc136959688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12</w:t>
            </w:r>
            <w:r w:rsidR="0054226F" w:rsidRPr="0054226F">
              <w:rPr>
                <w:rFonts w:ascii="Arial" w:hAnsi="Arial" w:cs="Arial"/>
                <w:webHidden/>
                <w:sz w:val="21"/>
                <w:szCs w:val="21"/>
              </w:rPr>
              <w:fldChar w:fldCharType="end"/>
            </w:r>
          </w:hyperlink>
        </w:p>
        <w:p w14:paraId="41E56F75" w14:textId="3D15D2A4" w:rsidR="0054226F" w:rsidRPr="0054226F" w:rsidRDefault="009D4D29">
          <w:pPr>
            <w:pStyle w:val="TOC3"/>
            <w:rPr>
              <w:rFonts w:ascii="Arial" w:eastAsiaTheme="minorEastAsia" w:hAnsi="Arial" w:cs="Arial"/>
              <w:sz w:val="21"/>
              <w:szCs w:val="21"/>
              <w:lang w:eastAsia="en-NZ"/>
            </w:rPr>
          </w:pPr>
          <w:hyperlink w:anchor="_Toc136959689" w:history="1">
            <w:r w:rsidR="0054226F" w:rsidRPr="0054226F">
              <w:rPr>
                <w:rStyle w:val="Hyperlink"/>
                <w:rFonts w:ascii="Arial" w:hAnsi="Arial" w:cs="Arial"/>
                <w:color w:val="auto"/>
                <w:sz w:val="21"/>
                <w:szCs w:val="21"/>
              </w:rPr>
              <w:t>Horizon one</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_Toc136959689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12</w:t>
            </w:r>
            <w:r w:rsidR="0054226F" w:rsidRPr="0054226F">
              <w:rPr>
                <w:rFonts w:ascii="Arial" w:hAnsi="Arial" w:cs="Arial"/>
                <w:webHidden/>
                <w:sz w:val="21"/>
                <w:szCs w:val="21"/>
              </w:rPr>
              <w:fldChar w:fldCharType="end"/>
            </w:r>
          </w:hyperlink>
        </w:p>
        <w:p w14:paraId="19F1BDF6" w14:textId="4811DE65" w:rsidR="0054226F" w:rsidRPr="0054226F" w:rsidRDefault="009D4D29">
          <w:pPr>
            <w:pStyle w:val="TOC3"/>
            <w:rPr>
              <w:rFonts w:ascii="Arial" w:eastAsiaTheme="minorEastAsia" w:hAnsi="Arial" w:cs="Arial"/>
              <w:sz w:val="21"/>
              <w:szCs w:val="21"/>
              <w:lang w:eastAsia="en-NZ"/>
            </w:rPr>
          </w:pPr>
          <w:hyperlink w:anchor="_Toc136959690" w:history="1">
            <w:r w:rsidR="0054226F" w:rsidRPr="0054226F">
              <w:rPr>
                <w:rStyle w:val="Hyperlink"/>
                <w:rFonts w:ascii="Arial" w:hAnsi="Arial" w:cs="Arial"/>
                <w:color w:val="auto"/>
                <w:sz w:val="21"/>
                <w:szCs w:val="21"/>
              </w:rPr>
              <w:t>Horizon two</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_Toc136959690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12</w:t>
            </w:r>
            <w:r w:rsidR="0054226F" w:rsidRPr="0054226F">
              <w:rPr>
                <w:rFonts w:ascii="Arial" w:hAnsi="Arial" w:cs="Arial"/>
                <w:webHidden/>
                <w:sz w:val="21"/>
                <w:szCs w:val="21"/>
              </w:rPr>
              <w:fldChar w:fldCharType="end"/>
            </w:r>
          </w:hyperlink>
        </w:p>
        <w:p w14:paraId="6A1153C4" w14:textId="033F7CFD" w:rsidR="0054226F" w:rsidRPr="0054226F" w:rsidRDefault="009D4D29">
          <w:pPr>
            <w:pStyle w:val="TOC3"/>
            <w:rPr>
              <w:rFonts w:ascii="Arial" w:eastAsiaTheme="minorEastAsia" w:hAnsi="Arial" w:cs="Arial"/>
              <w:sz w:val="21"/>
              <w:szCs w:val="21"/>
              <w:lang w:eastAsia="en-NZ"/>
            </w:rPr>
          </w:pPr>
          <w:hyperlink w:anchor="_Toc136959691" w:history="1">
            <w:r w:rsidR="0054226F" w:rsidRPr="0054226F">
              <w:rPr>
                <w:rStyle w:val="Hyperlink"/>
                <w:rFonts w:ascii="Arial" w:hAnsi="Arial" w:cs="Arial"/>
                <w:color w:val="auto"/>
                <w:sz w:val="21"/>
                <w:szCs w:val="21"/>
              </w:rPr>
              <w:t>Horizon three</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_Toc136959691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12</w:t>
            </w:r>
            <w:r w:rsidR="0054226F" w:rsidRPr="0054226F">
              <w:rPr>
                <w:rFonts w:ascii="Arial" w:hAnsi="Arial" w:cs="Arial"/>
                <w:webHidden/>
                <w:sz w:val="21"/>
                <w:szCs w:val="21"/>
              </w:rPr>
              <w:fldChar w:fldCharType="end"/>
            </w:r>
          </w:hyperlink>
        </w:p>
        <w:p w14:paraId="35C77865" w14:textId="705BFF30" w:rsidR="0054226F" w:rsidRPr="0054226F" w:rsidRDefault="009D4D29">
          <w:pPr>
            <w:pStyle w:val="TOC3"/>
            <w:rPr>
              <w:rFonts w:ascii="Arial" w:eastAsiaTheme="minorEastAsia" w:hAnsi="Arial" w:cs="Arial"/>
              <w:sz w:val="21"/>
              <w:szCs w:val="21"/>
              <w:lang w:eastAsia="en-NZ"/>
            </w:rPr>
          </w:pPr>
          <w:hyperlink w:anchor="_Toc136959692" w:history="1">
            <w:r w:rsidR="0054226F" w:rsidRPr="0054226F">
              <w:rPr>
                <w:rStyle w:val="Hyperlink"/>
                <w:rFonts w:ascii="Arial" w:eastAsia="Arial" w:hAnsi="Arial" w:cs="Arial"/>
                <w:color w:val="auto"/>
                <w:sz w:val="21"/>
                <w:szCs w:val="21"/>
              </w:rPr>
              <w:t>Additional Three Horizons Framework resources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_Toc136959692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13</w:t>
            </w:r>
            <w:r w:rsidR="0054226F" w:rsidRPr="0054226F">
              <w:rPr>
                <w:rFonts w:ascii="Arial" w:hAnsi="Arial" w:cs="Arial"/>
                <w:webHidden/>
                <w:sz w:val="21"/>
                <w:szCs w:val="21"/>
              </w:rPr>
              <w:fldChar w:fldCharType="end"/>
            </w:r>
          </w:hyperlink>
        </w:p>
        <w:p w14:paraId="40628DA3" w14:textId="51E3EFEB" w:rsidR="0054226F" w:rsidRPr="0054226F" w:rsidRDefault="009D4D29">
          <w:pPr>
            <w:pStyle w:val="TOC2"/>
            <w:rPr>
              <w:rFonts w:ascii="Arial" w:eastAsiaTheme="minorEastAsia" w:hAnsi="Arial" w:cs="Arial"/>
              <w:sz w:val="21"/>
              <w:szCs w:val="21"/>
              <w:lang w:eastAsia="en-NZ"/>
            </w:rPr>
          </w:pPr>
          <w:hyperlink w:anchor="_Toc136959693" w:history="1">
            <w:r w:rsidR="0054226F" w:rsidRPr="0054226F">
              <w:rPr>
                <w:rStyle w:val="Hyperlink"/>
                <w:rFonts w:ascii="Arial" w:eastAsia="Calibri" w:hAnsi="Arial" w:cs="Arial"/>
                <w:color w:val="auto"/>
                <w:sz w:val="21"/>
                <w:szCs w:val="21"/>
                <w:lang w:eastAsia="en-NZ"/>
              </w:rPr>
              <w:t>Rangatiratanga and kāwanatanga</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_Toc136959693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13</w:t>
            </w:r>
            <w:r w:rsidR="0054226F" w:rsidRPr="0054226F">
              <w:rPr>
                <w:rFonts w:ascii="Arial" w:hAnsi="Arial" w:cs="Arial"/>
                <w:webHidden/>
                <w:sz w:val="21"/>
                <w:szCs w:val="21"/>
              </w:rPr>
              <w:fldChar w:fldCharType="end"/>
            </w:r>
          </w:hyperlink>
        </w:p>
        <w:p w14:paraId="1FE082FA" w14:textId="0318D62E" w:rsidR="0054226F" w:rsidRPr="0054226F" w:rsidRDefault="009D4D29">
          <w:pPr>
            <w:pStyle w:val="TOC2"/>
            <w:rPr>
              <w:rFonts w:ascii="Arial" w:eastAsiaTheme="minorEastAsia" w:hAnsi="Arial" w:cs="Arial"/>
              <w:sz w:val="21"/>
              <w:szCs w:val="21"/>
              <w:lang w:eastAsia="en-NZ"/>
            </w:rPr>
          </w:pPr>
          <w:hyperlink w:anchor="_Toc136959694" w:history="1">
            <w:r w:rsidR="0054226F" w:rsidRPr="0054226F">
              <w:rPr>
                <w:rStyle w:val="Hyperlink"/>
                <w:rFonts w:ascii="Arial" w:hAnsi="Arial" w:cs="Arial"/>
                <w:color w:val="auto"/>
                <w:sz w:val="21"/>
                <w:szCs w:val="21"/>
                <w:lang w:eastAsia="en-NZ"/>
              </w:rPr>
              <w:t>Cynefin Framework</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_Toc136959694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14</w:t>
            </w:r>
            <w:r w:rsidR="0054226F" w:rsidRPr="0054226F">
              <w:rPr>
                <w:rFonts w:ascii="Arial" w:hAnsi="Arial" w:cs="Arial"/>
                <w:webHidden/>
                <w:sz w:val="21"/>
                <w:szCs w:val="21"/>
              </w:rPr>
              <w:fldChar w:fldCharType="end"/>
            </w:r>
          </w:hyperlink>
        </w:p>
        <w:p w14:paraId="030D85B8" w14:textId="48B61BCF" w:rsidR="0054226F" w:rsidRPr="0054226F" w:rsidRDefault="009D4D29">
          <w:pPr>
            <w:pStyle w:val="TOC2"/>
            <w:rPr>
              <w:rFonts w:ascii="Arial" w:eastAsiaTheme="minorEastAsia" w:hAnsi="Arial" w:cs="Arial"/>
              <w:sz w:val="21"/>
              <w:szCs w:val="21"/>
              <w:lang w:eastAsia="en-NZ"/>
            </w:rPr>
          </w:pPr>
          <w:hyperlink w:anchor="_Toc136959695" w:history="1">
            <w:r w:rsidR="0054226F" w:rsidRPr="0054226F">
              <w:rPr>
                <w:rStyle w:val="Hyperlink"/>
                <w:rFonts w:ascii="Arial" w:eastAsia="Calibri" w:hAnsi="Arial" w:cs="Arial"/>
                <w:color w:val="auto"/>
                <w:sz w:val="21"/>
                <w:szCs w:val="21"/>
                <w:lang w:eastAsia="en-NZ"/>
              </w:rPr>
              <w:t>Polarity thinking</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_Toc136959695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15</w:t>
            </w:r>
            <w:r w:rsidR="0054226F" w:rsidRPr="0054226F">
              <w:rPr>
                <w:rFonts w:ascii="Arial" w:hAnsi="Arial" w:cs="Arial"/>
                <w:webHidden/>
                <w:sz w:val="21"/>
                <w:szCs w:val="21"/>
              </w:rPr>
              <w:fldChar w:fldCharType="end"/>
            </w:r>
          </w:hyperlink>
        </w:p>
        <w:p w14:paraId="38CF8F9A" w14:textId="2C10BB26" w:rsidR="0054226F" w:rsidRPr="0054226F" w:rsidRDefault="009D4D29">
          <w:pPr>
            <w:pStyle w:val="TOC2"/>
            <w:rPr>
              <w:rFonts w:ascii="Arial" w:eastAsiaTheme="minorEastAsia" w:hAnsi="Arial" w:cs="Arial"/>
              <w:sz w:val="21"/>
              <w:szCs w:val="21"/>
              <w:lang w:eastAsia="en-NZ"/>
            </w:rPr>
          </w:pPr>
          <w:hyperlink w:anchor="_Toc136959696" w:history="1">
            <w:r w:rsidR="0054226F" w:rsidRPr="0054226F">
              <w:rPr>
                <w:rStyle w:val="Hyperlink"/>
                <w:rFonts w:ascii="Arial" w:eastAsia="Calibri" w:hAnsi="Arial" w:cs="Arial"/>
                <w:color w:val="auto"/>
                <w:sz w:val="21"/>
                <w:szCs w:val="21"/>
                <w:lang w:eastAsia="en-NZ"/>
              </w:rPr>
              <w:t>Living Standards Framework</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_Toc136959696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16</w:t>
            </w:r>
            <w:r w:rsidR="0054226F" w:rsidRPr="0054226F">
              <w:rPr>
                <w:rFonts w:ascii="Arial" w:hAnsi="Arial" w:cs="Arial"/>
                <w:webHidden/>
                <w:sz w:val="21"/>
                <w:szCs w:val="21"/>
              </w:rPr>
              <w:fldChar w:fldCharType="end"/>
            </w:r>
          </w:hyperlink>
        </w:p>
        <w:p w14:paraId="0DC4E3CA" w14:textId="2914E4DB" w:rsidR="0054226F" w:rsidRPr="0054226F" w:rsidRDefault="009D4D29">
          <w:pPr>
            <w:pStyle w:val="TOC2"/>
            <w:rPr>
              <w:rFonts w:ascii="Arial" w:eastAsiaTheme="minorEastAsia" w:hAnsi="Arial" w:cs="Arial"/>
              <w:sz w:val="21"/>
              <w:szCs w:val="21"/>
              <w:lang w:eastAsia="en-NZ"/>
            </w:rPr>
          </w:pPr>
          <w:hyperlink w:anchor="_Toc136959697" w:history="1">
            <w:r w:rsidR="0054226F" w:rsidRPr="0054226F">
              <w:rPr>
                <w:rStyle w:val="Hyperlink"/>
                <w:rFonts w:ascii="Arial" w:eastAsia="Calibri" w:hAnsi="Arial" w:cs="Arial"/>
                <w:color w:val="auto"/>
                <w:sz w:val="21"/>
                <w:szCs w:val="21"/>
                <w:lang w:eastAsia="en-NZ"/>
              </w:rPr>
              <w:t>He Ara Waiora</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_Toc136959697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16</w:t>
            </w:r>
            <w:r w:rsidR="0054226F" w:rsidRPr="0054226F">
              <w:rPr>
                <w:rFonts w:ascii="Arial" w:hAnsi="Arial" w:cs="Arial"/>
                <w:webHidden/>
                <w:sz w:val="21"/>
                <w:szCs w:val="21"/>
              </w:rPr>
              <w:fldChar w:fldCharType="end"/>
            </w:r>
          </w:hyperlink>
        </w:p>
        <w:p w14:paraId="55636285" w14:textId="0BD5FD79" w:rsidR="0054226F" w:rsidRPr="0054226F" w:rsidRDefault="009D4D29">
          <w:pPr>
            <w:pStyle w:val="TOC1"/>
            <w:rPr>
              <w:rFonts w:ascii="Arial" w:eastAsiaTheme="minorEastAsia" w:hAnsi="Arial" w:cs="Arial"/>
              <w:b w:val="0"/>
              <w:noProof/>
              <w:color w:val="auto"/>
              <w:sz w:val="22"/>
              <w:szCs w:val="22"/>
              <w:lang w:eastAsia="en-NZ"/>
            </w:rPr>
          </w:pPr>
          <w:hyperlink w:anchor="_Toc136959698" w:history="1">
            <w:r w:rsidR="0054226F" w:rsidRPr="0054226F">
              <w:rPr>
                <w:rStyle w:val="Hyperlink"/>
                <w:rFonts w:ascii="Arial" w:hAnsi="Arial" w:cs="Arial"/>
                <w:noProof/>
                <w:color w:val="auto"/>
              </w:rPr>
              <w:t>Changes to the system of local government</w:t>
            </w:r>
            <w:r w:rsidR="0054226F" w:rsidRPr="0054226F">
              <w:rPr>
                <w:rFonts w:ascii="Arial" w:hAnsi="Arial" w:cs="Arial"/>
                <w:noProof/>
                <w:webHidden/>
                <w:color w:val="auto"/>
              </w:rPr>
              <w:tab/>
            </w:r>
            <w:r w:rsidR="0054226F" w:rsidRPr="0054226F">
              <w:rPr>
                <w:rFonts w:ascii="Arial" w:hAnsi="Arial" w:cs="Arial"/>
                <w:noProof/>
                <w:webHidden/>
                <w:color w:val="auto"/>
              </w:rPr>
              <w:fldChar w:fldCharType="begin"/>
            </w:r>
            <w:r w:rsidR="0054226F" w:rsidRPr="0054226F">
              <w:rPr>
                <w:rFonts w:ascii="Arial" w:hAnsi="Arial" w:cs="Arial"/>
                <w:noProof/>
                <w:webHidden/>
                <w:color w:val="auto"/>
              </w:rPr>
              <w:instrText xml:space="preserve"> PAGEREF _Toc136959698 \h </w:instrText>
            </w:r>
            <w:r w:rsidR="0054226F" w:rsidRPr="0054226F">
              <w:rPr>
                <w:rFonts w:ascii="Arial" w:hAnsi="Arial" w:cs="Arial"/>
                <w:noProof/>
                <w:webHidden/>
                <w:color w:val="auto"/>
              </w:rPr>
            </w:r>
            <w:r w:rsidR="0054226F" w:rsidRPr="0054226F">
              <w:rPr>
                <w:rFonts w:ascii="Arial" w:hAnsi="Arial" w:cs="Arial"/>
                <w:noProof/>
                <w:webHidden/>
                <w:color w:val="auto"/>
              </w:rPr>
              <w:fldChar w:fldCharType="separate"/>
            </w:r>
            <w:r w:rsidR="0019608D">
              <w:rPr>
                <w:rFonts w:ascii="Arial" w:hAnsi="Arial" w:cs="Arial"/>
                <w:noProof/>
                <w:webHidden/>
                <w:color w:val="auto"/>
              </w:rPr>
              <w:t>18</w:t>
            </w:r>
            <w:r w:rsidR="0054226F" w:rsidRPr="0054226F">
              <w:rPr>
                <w:rFonts w:ascii="Arial" w:hAnsi="Arial" w:cs="Arial"/>
                <w:noProof/>
                <w:webHidden/>
                <w:color w:val="auto"/>
              </w:rPr>
              <w:fldChar w:fldCharType="end"/>
            </w:r>
          </w:hyperlink>
        </w:p>
        <w:p w14:paraId="60C7739D" w14:textId="116E0900" w:rsidR="0054226F" w:rsidRPr="0054226F" w:rsidRDefault="009D4D29">
          <w:pPr>
            <w:pStyle w:val="TOC2"/>
            <w:rPr>
              <w:rFonts w:ascii="Arial" w:eastAsiaTheme="minorEastAsia" w:hAnsi="Arial" w:cs="Arial"/>
              <w:sz w:val="21"/>
              <w:szCs w:val="21"/>
              <w:lang w:eastAsia="en-NZ"/>
            </w:rPr>
          </w:pPr>
          <w:hyperlink w:anchor="_Toc136959699" w:history="1">
            <w:r w:rsidR="0054226F" w:rsidRPr="0054226F">
              <w:rPr>
                <w:rStyle w:val="Hyperlink"/>
                <w:rFonts w:ascii="Arial" w:eastAsia="Calibri" w:hAnsi="Arial" w:cs="Arial"/>
                <w:color w:val="auto"/>
                <w:sz w:val="21"/>
                <w:szCs w:val="21"/>
              </w:rPr>
              <w:t>Giving full effect to councils’ wellbeing purpose</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_Toc136959699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18</w:t>
            </w:r>
            <w:r w:rsidR="0054226F" w:rsidRPr="0054226F">
              <w:rPr>
                <w:rFonts w:ascii="Arial" w:hAnsi="Arial" w:cs="Arial"/>
                <w:webHidden/>
                <w:sz w:val="21"/>
                <w:szCs w:val="21"/>
              </w:rPr>
              <w:fldChar w:fldCharType="end"/>
            </w:r>
          </w:hyperlink>
        </w:p>
        <w:p w14:paraId="5EAB2C12" w14:textId="76ED543F" w:rsidR="0054226F" w:rsidRPr="0054226F" w:rsidRDefault="009D4D29">
          <w:pPr>
            <w:pStyle w:val="TOC3"/>
            <w:rPr>
              <w:rFonts w:ascii="Arial" w:eastAsiaTheme="minorEastAsia" w:hAnsi="Arial" w:cs="Arial"/>
              <w:sz w:val="21"/>
              <w:szCs w:val="21"/>
              <w:lang w:eastAsia="en-NZ"/>
            </w:rPr>
          </w:pPr>
          <w:hyperlink w:anchor="_Toc136959700" w:history="1">
            <w:r w:rsidR="0054226F" w:rsidRPr="0054226F">
              <w:rPr>
                <w:rStyle w:val="Hyperlink"/>
                <w:rFonts w:ascii="Arial" w:hAnsi="Arial" w:cs="Arial"/>
                <w:color w:val="auto"/>
                <w:sz w:val="21"/>
                <w:szCs w:val="21"/>
              </w:rPr>
              <w:t>Local government as place-shaper</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_Toc136959700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18</w:t>
            </w:r>
            <w:r w:rsidR="0054226F" w:rsidRPr="0054226F">
              <w:rPr>
                <w:rFonts w:ascii="Arial" w:hAnsi="Arial" w:cs="Arial"/>
                <w:webHidden/>
                <w:sz w:val="21"/>
                <w:szCs w:val="21"/>
              </w:rPr>
              <w:fldChar w:fldCharType="end"/>
            </w:r>
          </w:hyperlink>
        </w:p>
        <w:p w14:paraId="67C686CD" w14:textId="063674B3" w:rsidR="0054226F" w:rsidRPr="0054226F" w:rsidRDefault="009D4D29">
          <w:pPr>
            <w:pStyle w:val="TOC3"/>
            <w:rPr>
              <w:rFonts w:ascii="Arial" w:eastAsiaTheme="minorEastAsia" w:hAnsi="Arial" w:cs="Arial"/>
              <w:sz w:val="21"/>
              <w:szCs w:val="21"/>
              <w:lang w:eastAsia="en-NZ"/>
            </w:rPr>
          </w:pPr>
          <w:hyperlink w:anchor="_Toc136959701" w:history="1">
            <w:r w:rsidR="0054226F" w:rsidRPr="0054226F">
              <w:rPr>
                <w:rStyle w:val="Hyperlink"/>
                <w:rFonts w:ascii="Arial" w:hAnsi="Arial" w:cs="Arial"/>
                <w:color w:val="auto"/>
                <w:sz w:val="21"/>
                <w:szCs w:val="21"/>
              </w:rPr>
              <w:t>Local government as anchor institution</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_Toc136959701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19</w:t>
            </w:r>
            <w:r w:rsidR="0054226F" w:rsidRPr="0054226F">
              <w:rPr>
                <w:rFonts w:ascii="Arial" w:hAnsi="Arial" w:cs="Arial"/>
                <w:webHidden/>
                <w:sz w:val="21"/>
                <w:szCs w:val="21"/>
              </w:rPr>
              <w:fldChar w:fldCharType="end"/>
            </w:r>
          </w:hyperlink>
        </w:p>
        <w:p w14:paraId="462E65A0" w14:textId="750D1C52" w:rsidR="0054226F" w:rsidRPr="0054226F" w:rsidRDefault="009D4D29">
          <w:pPr>
            <w:pStyle w:val="TOC3"/>
            <w:rPr>
              <w:rFonts w:ascii="Arial" w:eastAsiaTheme="minorEastAsia" w:hAnsi="Arial" w:cs="Arial"/>
              <w:sz w:val="21"/>
              <w:szCs w:val="21"/>
              <w:lang w:eastAsia="en-NZ"/>
            </w:rPr>
          </w:pPr>
          <w:hyperlink w:anchor="_Toc136959702" w:history="1">
            <w:r w:rsidR="0054226F" w:rsidRPr="0054226F">
              <w:rPr>
                <w:rStyle w:val="Hyperlink"/>
                <w:rFonts w:ascii="Arial" w:hAnsi="Arial" w:cs="Arial"/>
                <w:color w:val="auto"/>
                <w:sz w:val="21"/>
                <w:szCs w:val="21"/>
              </w:rPr>
              <w:t>Local government as systems networker and convenor</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_Toc136959702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20</w:t>
            </w:r>
            <w:r w:rsidR="0054226F" w:rsidRPr="0054226F">
              <w:rPr>
                <w:rFonts w:ascii="Arial" w:hAnsi="Arial" w:cs="Arial"/>
                <w:webHidden/>
                <w:sz w:val="21"/>
                <w:szCs w:val="21"/>
              </w:rPr>
              <w:fldChar w:fldCharType="end"/>
            </w:r>
          </w:hyperlink>
        </w:p>
        <w:p w14:paraId="7CFD8E54" w14:textId="29E2490B" w:rsidR="0054226F" w:rsidRPr="0054226F" w:rsidRDefault="009D4D29">
          <w:pPr>
            <w:pStyle w:val="TOC3"/>
            <w:rPr>
              <w:rFonts w:ascii="Arial" w:eastAsiaTheme="minorEastAsia" w:hAnsi="Arial" w:cs="Arial"/>
              <w:sz w:val="21"/>
              <w:szCs w:val="21"/>
              <w:lang w:eastAsia="en-NZ"/>
            </w:rPr>
          </w:pPr>
          <w:hyperlink w:anchor="_Toc136959703" w:history="1">
            <w:r w:rsidR="0054226F" w:rsidRPr="0054226F">
              <w:rPr>
                <w:rStyle w:val="Hyperlink"/>
                <w:rFonts w:ascii="Arial" w:hAnsi="Arial" w:cs="Arial"/>
                <w:color w:val="auto"/>
                <w:sz w:val="21"/>
                <w:szCs w:val="21"/>
              </w:rPr>
              <w:t>Mindset and culture shift in councils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_Toc136959703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20</w:t>
            </w:r>
            <w:r w:rsidR="0054226F" w:rsidRPr="0054226F">
              <w:rPr>
                <w:rFonts w:ascii="Arial" w:hAnsi="Arial" w:cs="Arial"/>
                <w:webHidden/>
                <w:sz w:val="21"/>
                <w:szCs w:val="21"/>
              </w:rPr>
              <w:fldChar w:fldCharType="end"/>
            </w:r>
          </w:hyperlink>
        </w:p>
        <w:p w14:paraId="264A193D" w14:textId="7E6E47D6" w:rsidR="0054226F" w:rsidRPr="0054226F" w:rsidRDefault="009D4D29">
          <w:pPr>
            <w:pStyle w:val="TOC2"/>
            <w:rPr>
              <w:rFonts w:ascii="Arial" w:eastAsiaTheme="minorEastAsia" w:hAnsi="Arial" w:cs="Arial"/>
              <w:sz w:val="21"/>
              <w:szCs w:val="21"/>
              <w:lang w:eastAsia="en-NZ"/>
            </w:rPr>
          </w:pPr>
          <w:hyperlink w:anchor="_Toc136959704" w:history="1">
            <w:r w:rsidR="0054226F" w:rsidRPr="0054226F">
              <w:rPr>
                <w:rStyle w:val="Hyperlink"/>
                <w:rFonts w:ascii="Arial" w:hAnsi="Arial" w:cs="Arial"/>
                <w:color w:val="auto"/>
                <w:sz w:val="21"/>
                <w:szCs w:val="21"/>
              </w:rPr>
              <w:t>Aligning central and local government to support community wellbeing</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_Toc136959704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21</w:t>
            </w:r>
            <w:r w:rsidR="0054226F" w:rsidRPr="0054226F">
              <w:rPr>
                <w:rFonts w:ascii="Arial" w:hAnsi="Arial" w:cs="Arial"/>
                <w:webHidden/>
                <w:sz w:val="21"/>
                <w:szCs w:val="21"/>
              </w:rPr>
              <w:fldChar w:fldCharType="end"/>
            </w:r>
          </w:hyperlink>
        </w:p>
        <w:p w14:paraId="03B70238" w14:textId="50F7BA2D" w:rsidR="0054226F" w:rsidRPr="0054226F" w:rsidRDefault="009D4D29">
          <w:pPr>
            <w:pStyle w:val="TOC3"/>
            <w:rPr>
              <w:rFonts w:ascii="Arial" w:eastAsiaTheme="minorEastAsia" w:hAnsi="Arial" w:cs="Arial"/>
              <w:sz w:val="21"/>
              <w:szCs w:val="21"/>
              <w:lang w:eastAsia="en-NZ"/>
            </w:rPr>
          </w:pPr>
          <w:hyperlink w:anchor="_Toc136959705" w:history="1">
            <w:r w:rsidR="0054226F" w:rsidRPr="0054226F">
              <w:rPr>
                <w:rStyle w:val="Hyperlink"/>
                <w:rFonts w:ascii="Arial" w:hAnsi="Arial" w:cs="Arial"/>
                <w:color w:val="auto"/>
                <w:sz w:val="21"/>
                <w:szCs w:val="21"/>
              </w:rPr>
              <w:t>Alignment</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_Toc136959705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22</w:t>
            </w:r>
            <w:r w:rsidR="0054226F" w:rsidRPr="0054226F">
              <w:rPr>
                <w:rFonts w:ascii="Arial" w:hAnsi="Arial" w:cs="Arial"/>
                <w:webHidden/>
                <w:sz w:val="21"/>
                <w:szCs w:val="21"/>
              </w:rPr>
              <w:fldChar w:fldCharType="end"/>
            </w:r>
          </w:hyperlink>
        </w:p>
        <w:p w14:paraId="1EDCD5A5" w14:textId="1A5839CA" w:rsidR="0054226F" w:rsidRPr="0054226F" w:rsidRDefault="009D4D29">
          <w:pPr>
            <w:pStyle w:val="TOC3"/>
            <w:rPr>
              <w:rFonts w:ascii="Arial" w:eastAsiaTheme="minorEastAsia" w:hAnsi="Arial" w:cs="Arial"/>
              <w:sz w:val="21"/>
              <w:szCs w:val="21"/>
              <w:lang w:eastAsia="en-NZ"/>
            </w:rPr>
          </w:pPr>
          <w:hyperlink w:anchor="_Toc136959706" w:history="1">
            <w:r w:rsidR="0054226F" w:rsidRPr="0054226F">
              <w:rPr>
                <w:rStyle w:val="Hyperlink"/>
                <w:rFonts w:ascii="Arial" w:hAnsi="Arial" w:cs="Arial"/>
                <w:color w:val="auto"/>
                <w:sz w:val="21"/>
                <w:szCs w:val="21"/>
              </w:rPr>
              <w:t>Place-based agreements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_Toc136959706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22</w:t>
            </w:r>
            <w:r w:rsidR="0054226F" w:rsidRPr="0054226F">
              <w:rPr>
                <w:rFonts w:ascii="Arial" w:hAnsi="Arial" w:cs="Arial"/>
                <w:webHidden/>
                <w:sz w:val="21"/>
                <w:szCs w:val="21"/>
              </w:rPr>
              <w:fldChar w:fldCharType="end"/>
            </w:r>
          </w:hyperlink>
        </w:p>
        <w:p w14:paraId="18FCD05E" w14:textId="32F68277" w:rsidR="0054226F" w:rsidRPr="0054226F" w:rsidRDefault="009D4D29">
          <w:pPr>
            <w:pStyle w:val="TOC3"/>
            <w:rPr>
              <w:rFonts w:ascii="Arial" w:eastAsiaTheme="minorEastAsia" w:hAnsi="Arial" w:cs="Arial"/>
              <w:sz w:val="21"/>
              <w:szCs w:val="21"/>
              <w:lang w:eastAsia="en-NZ"/>
            </w:rPr>
          </w:pPr>
          <w:hyperlink w:anchor="_Toc136959707" w:history="1">
            <w:r w:rsidR="0054226F" w:rsidRPr="0054226F">
              <w:rPr>
                <w:rStyle w:val="Hyperlink"/>
                <w:rFonts w:ascii="Arial" w:hAnsi="Arial" w:cs="Arial"/>
                <w:color w:val="auto"/>
                <w:sz w:val="21"/>
                <w:szCs w:val="21"/>
              </w:rPr>
              <w:t>Collaboration and coordination</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_Toc136959707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23</w:t>
            </w:r>
            <w:r w:rsidR="0054226F" w:rsidRPr="0054226F">
              <w:rPr>
                <w:rFonts w:ascii="Arial" w:hAnsi="Arial" w:cs="Arial"/>
                <w:webHidden/>
                <w:sz w:val="21"/>
                <w:szCs w:val="21"/>
              </w:rPr>
              <w:fldChar w:fldCharType="end"/>
            </w:r>
          </w:hyperlink>
        </w:p>
        <w:p w14:paraId="35D26D2E" w14:textId="0205D11B" w:rsidR="0054226F" w:rsidRPr="0054226F" w:rsidRDefault="009D4D29">
          <w:pPr>
            <w:pStyle w:val="TOC2"/>
            <w:rPr>
              <w:rFonts w:ascii="Arial" w:eastAsiaTheme="minorEastAsia" w:hAnsi="Arial" w:cs="Arial"/>
              <w:sz w:val="21"/>
              <w:szCs w:val="21"/>
              <w:lang w:eastAsia="en-NZ"/>
            </w:rPr>
          </w:pPr>
          <w:hyperlink w:anchor="_Toc136959708" w:history="1">
            <w:r w:rsidR="0054226F" w:rsidRPr="0054226F">
              <w:rPr>
                <w:rStyle w:val="Hyperlink"/>
                <w:rFonts w:ascii="Arial" w:hAnsi="Arial" w:cs="Arial"/>
                <w:color w:val="auto"/>
                <w:sz w:val="21"/>
                <w:szCs w:val="21"/>
              </w:rPr>
              <w:t>Taking a fresh look at local government roles and functions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_Toc136959708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24</w:t>
            </w:r>
            <w:r w:rsidR="0054226F" w:rsidRPr="0054226F">
              <w:rPr>
                <w:rFonts w:ascii="Arial" w:hAnsi="Arial" w:cs="Arial"/>
                <w:webHidden/>
                <w:sz w:val="21"/>
                <w:szCs w:val="21"/>
              </w:rPr>
              <w:fldChar w:fldCharType="end"/>
            </w:r>
          </w:hyperlink>
        </w:p>
        <w:p w14:paraId="64B35F0A" w14:textId="3AC1BC96" w:rsidR="0054226F" w:rsidRPr="0054226F" w:rsidRDefault="009D4D29">
          <w:pPr>
            <w:pStyle w:val="TOC2"/>
            <w:rPr>
              <w:rFonts w:ascii="Arial" w:eastAsiaTheme="minorEastAsia" w:hAnsi="Arial" w:cs="Arial"/>
              <w:sz w:val="21"/>
              <w:szCs w:val="21"/>
              <w:lang w:eastAsia="en-NZ"/>
            </w:rPr>
          </w:pPr>
          <w:hyperlink w:anchor="_Toc136959709" w:history="1">
            <w:r w:rsidR="0054226F" w:rsidRPr="0054226F">
              <w:rPr>
                <w:rStyle w:val="Hyperlink"/>
                <w:rFonts w:ascii="Arial" w:hAnsi="Arial" w:cs="Arial"/>
                <w:color w:val="auto"/>
                <w:sz w:val="21"/>
                <w:szCs w:val="21"/>
              </w:rPr>
              <w:t>A sustainable, equitable local government funding and finance system</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_Toc136959709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25</w:t>
            </w:r>
            <w:r w:rsidR="0054226F" w:rsidRPr="0054226F">
              <w:rPr>
                <w:rFonts w:ascii="Arial" w:hAnsi="Arial" w:cs="Arial"/>
                <w:webHidden/>
                <w:sz w:val="21"/>
                <w:szCs w:val="21"/>
              </w:rPr>
              <w:fldChar w:fldCharType="end"/>
            </w:r>
          </w:hyperlink>
        </w:p>
        <w:p w14:paraId="505200F6" w14:textId="225879AD" w:rsidR="0054226F" w:rsidRPr="0054226F" w:rsidRDefault="009D4D29">
          <w:pPr>
            <w:pStyle w:val="TOC3"/>
            <w:rPr>
              <w:rFonts w:ascii="Arial" w:eastAsiaTheme="minorEastAsia" w:hAnsi="Arial" w:cs="Arial"/>
              <w:sz w:val="21"/>
              <w:szCs w:val="21"/>
              <w:lang w:eastAsia="en-NZ"/>
            </w:rPr>
          </w:pPr>
          <w:hyperlink w:anchor="_Toc136959710" w:history="1">
            <w:r w:rsidR="0054226F" w:rsidRPr="0054226F">
              <w:rPr>
                <w:rStyle w:val="Hyperlink"/>
                <w:rFonts w:ascii="Arial" w:hAnsi="Arial" w:cs="Arial"/>
                <w:color w:val="auto"/>
                <w:sz w:val="21"/>
                <w:szCs w:val="21"/>
              </w:rPr>
              <w:t>Equitable and sustainable funding and finance</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_Toc136959710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25</w:t>
            </w:r>
            <w:r w:rsidR="0054226F" w:rsidRPr="0054226F">
              <w:rPr>
                <w:rFonts w:ascii="Arial" w:hAnsi="Arial" w:cs="Arial"/>
                <w:webHidden/>
                <w:sz w:val="21"/>
                <w:szCs w:val="21"/>
              </w:rPr>
              <w:fldChar w:fldCharType="end"/>
            </w:r>
          </w:hyperlink>
        </w:p>
        <w:p w14:paraId="74FBC0A5" w14:textId="44FAD3D3" w:rsidR="0054226F" w:rsidRPr="0054226F" w:rsidRDefault="009D4D29">
          <w:pPr>
            <w:pStyle w:val="TOC2"/>
            <w:rPr>
              <w:rFonts w:ascii="Arial" w:eastAsiaTheme="minorEastAsia" w:hAnsi="Arial" w:cs="Arial"/>
              <w:sz w:val="21"/>
              <w:szCs w:val="21"/>
              <w:lang w:eastAsia="en-NZ"/>
            </w:rPr>
          </w:pPr>
          <w:hyperlink w:anchor="_Toc136959711" w:history="1">
            <w:r w:rsidR="0054226F" w:rsidRPr="0054226F">
              <w:rPr>
                <w:rStyle w:val="Hyperlink"/>
                <w:rFonts w:ascii="Arial" w:hAnsi="Arial" w:cs="Arial"/>
                <w:color w:val="auto"/>
                <w:sz w:val="21"/>
                <w:szCs w:val="21"/>
              </w:rPr>
              <w:t>Local government embracing Te Tiriti o Waitangi and te ao Māori</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_Toc136959711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26</w:t>
            </w:r>
            <w:r w:rsidR="0054226F" w:rsidRPr="0054226F">
              <w:rPr>
                <w:rFonts w:ascii="Arial" w:hAnsi="Arial" w:cs="Arial"/>
                <w:webHidden/>
                <w:sz w:val="21"/>
                <w:szCs w:val="21"/>
              </w:rPr>
              <w:fldChar w:fldCharType="end"/>
            </w:r>
          </w:hyperlink>
        </w:p>
        <w:p w14:paraId="791A6DA1" w14:textId="551655BE" w:rsidR="0054226F" w:rsidRPr="0054226F" w:rsidRDefault="009D4D29">
          <w:pPr>
            <w:pStyle w:val="TOC2"/>
            <w:rPr>
              <w:rFonts w:ascii="Arial" w:eastAsiaTheme="minorEastAsia" w:hAnsi="Arial" w:cs="Arial"/>
              <w:sz w:val="21"/>
              <w:szCs w:val="21"/>
              <w:lang w:eastAsia="en-NZ"/>
            </w:rPr>
          </w:pPr>
          <w:hyperlink w:anchor="_Toc136959712" w:history="1">
            <w:r w:rsidR="0054226F" w:rsidRPr="0054226F">
              <w:rPr>
                <w:rStyle w:val="Hyperlink"/>
                <w:rFonts w:ascii="Arial" w:hAnsi="Arial" w:cs="Arial"/>
                <w:color w:val="auto"/>
                <w:sz w:val="21"/>
                <w:szCs w:val="21"/>
              </w:rPr>
              <w:t>Replenishing local democracy</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_Toc136959712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30</w:t>
            </w:r>
            <w:r w:rsidR="0054226F" w:rsidRPr="0054226F">
              <w:rPr>
                <w:rFonts w:ascii="Arial" w:hAnsi="Arial" w:cs="Arial"/>
                <w:webHidden/>
                <w:sz w:val="21"/>
                <w:szCs w:val="21"/>
              </w:rPr>
              <w:fldChar w:fldCharType="end"/>
            </w:r>
          </w:hyperlink>
        </w:p>
        <w:p w14:paraId="05ECA4B7" w14:textId="518F77FE" w:rsidR="0054226F" w:rsidRPr="0054226F" w:rsidRDefault="009D4D29">
          <w:pPr>
            <w:pStyle w:val="TOC3"/>
            <w:rPr>
              <w:rFonts w:ascii="Arial" w:eastAsiaTheme="minorEastAsia" w:hAnsi="Arial" w:cs="Arial"/>
              <w:sz w:val="21"/>
              <w:szCs w:val="21"/>
              <w:lang w:eastAsia="en-NZ"/>
            </w:rPr>
          </w:pPr>
          <w:hyperlink w:anchor="_Toc136959713" w:history="1">
            <w:r w:rsidR="0054226F" w:rsidRPr="0054226F">
              <w:rPr>
                <w:rStyle w:val="Hyperlink"/>
                <w:rFonts w:ascii="Arial" w:hAnsi="Arial" w:cs="Arial"/>
                <w:color w:val="auto"/>
                <w:sz w:val="21"/>
                <w:szCs w:val="21"/>
              </w:rPr>
              <w:t>Deliberative and participatory democracy</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_Toc136959713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30</w:t>
            </w:r>
            <w:r w:rsidR="0054226F" w:rsidRPr="0054226F">
              <w:rPr>
                <w:rFonts w:ascii="Arial" w:hAnsi="Arial" w:cs="Arial"/>
                <w:webHidden/>
                <w:sz w:val="21"/>
                <w:szCs w:val="21"/>
              </w:rPr>
              <w:fldChar w:fldCharType="end"/>
            </w:r>
          </w:hyperlink>
        </w:p>
        <w:p w14:paraId="6277B142" w14:textId="47EB654B" w:rsidR="0054226F" w:rsidRPr="0054226F" w:rsidRDefault="009D4D29">
          <w:pPr>
            <w:pStyle w:val="TOC3"/>
            <w:rPr>
              <w:rFonts w:ascii="Arial" w:eastAsiaTheme="minorEastAsia" w:hAnsi="Arial" w:cs="Arial"/>
              <w:sz w:val="21"/>
              <w:szCs w:val="21"/>
              <w:lang w:eastAsia="en-NZ"/>
            </w:rPr>
          </w:pPr>
          <w:hyperlink w:anchor="_Toc136959714" w:history="1">
            <w:r w:rsidR="0054226F" w:rsidRPr="0054226F">
              <w:rPr>
                <w:rStyle w:val="Hyperlink"/>
                <w:rFonts w:ascii="Arial" w:hAnsi="Arial" w:cs="Arial"/>
                <w:color w:val="auto"/>
                <w:sz w:val="21"/>
                <w:szCs w:val="21"/>
              </w:rPr>
              <w:t>Active citizenship</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_Toc136959714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32</w:t>
            </w:r>
            <w:r w:rsidR="0054226F" w:rsidRPr="0054226F">
              <w:rPr>
                <w:rFonts w:ascii="Arial" w:hAnsi="Arial" w:cs="Arial"/>
                <w:webHidden/>
                <w:sz w:val="21"/>
                <w:szCs w:val="21"/>
              </w:rPr>
              <w:fldChar w:fldCharType="end"/>
            </w:r>
          </w:hyperlink>
        </w:p>
        <w:p w14:paraId="24D81455" w14:textId="24BA2D5A" w:rsidR="0054226F" w:rsidRPr="0054226F" w:rsidRDefault="009D4D29">
          <w:pPr>
            <w:pStyle w:val="TOC3"/>
            <w:rPr>
              <w:rFonts w:ascii="Arial" w:eastAsiaTheme="minorEastAsia" w:hAnsi="Arial" w:cs="Arial"/>
              <w:sz w:val="21"/>
              <w:szCs w:val="21"/>
              <w:lang w:eastAsia="en-NZ"/>
            </w:rPr>
          </w:pPr>
          <w:hyperlink w:anchor="_Toc136959715" w:history="1">
            <w:r w:rsidR="0054226F" w:rsidRPr="0054226F">
              <w:rPr>
                <w:rStyle w:val="Hyperlink"/>
                <w:rFonts w:ascii="Arial" w:hAnsi="Arial" w:cs="Arial"/>
                <w:color w:val="auto"/>
                <w:sz w:val="21"/>
                <w:szCs w:val="21"/>
              </w:rPr>
              <w:t>The local government electoral system</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_Toc136959715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33</w:t>
            </w:r>
            <w:r w:rsidR="0054226F" w:rsidRPr="0054226F">
              <w:rPr>
                <w:rFonts w:ascii="Arial" w:hAnsi="Arial" w:cs="Arial"/>
                <w:webHidden/>
                <w:sz w:val="21"/>
                <w:szCs w:val="21"/>
              </w:rPr>
              <w:fldChar w:fldCharType="end"/>
            </w:r>
          </w:hyperlink>
        </w:p>
        <w:p w14:paraId="1090D52D" w14:textId="37AC3A27" w:rsidR="0054226F" w:rsidRPr="0054226F" w:rsidRDefault="009D4D29">
          <w:pPr>
            <w:pStyle w:val="TOC3"/>
            <w:rPr>
              <w:rFonts w:ascii="Arial" w:eastAsiaTheme="minorEastAsia" w:hAnsi="Arial" w:cs="Arial"/>
              <w:sz w:val="21"/>
              <w:szCs w:val="21"/>
              <w:lang w:eastAsia="en-NZ"/>
            </w:rPr>
          </w:pPr>
          <w:hyperlink w:anchor="_Toc136959716" w:history="1">
            <w:r w:rsidR="0054226F" w:rsidRPr="0054226F">
              <w:rPr>
                <w:rStyle w:val="Hyperlink"/>
                <w:rFonts w:ascii="Arial" w:hAnsi="Arial" w:cs="Arial"/>
                <w:color w:val="auto"/>
                <w:sz w:val="21"/>
                <w:szCs w:val="21"/>
              </w:rPr>
              <w:t>Improved representation around the council table</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_Toc136959716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35</w:t>
            </w:r>
            <w:r w:rsidR="0054226F" w:rsidRPr="0054226F">
              <w:rPr>
                <w:rFonts w:ascii="Arial" w:hAnsi="Arial" w:cs="Arial"/>
                <w:webHidden/>
                <w:sz w:val="21"/>
                <w:szCs w:val="21"/>
              </w:rPr>
              <w:fldChar w:fldCharType="end"/>
            </w:r>
          </w:hyperlink>
        </w:p>
        <w:p w14:paraId="1F4EE017" w14:textId="56B77BC8" w:rsidR="0054226F" w:rsidRPr="0054226F" w:rsidRDefault="009D4D29">
          <w:pPr>
            <w:pStyle w:val="TOC3"/>
            <w:rPr>
              <w:rFonts w:ascii="Arial" w:eastAsiaTheme="minorEastAsia" w:hAnsi="Arial" w:cs="Arial"/>
              <w:sz w:val="21"/>
              <w:szCs w:val="21"/>
              <w:lang w:eastAsia="en-NZ"/>
            </w:rPr>
          </w:pPr>
          <w:hyperlink w:anchor="_Toc136959717" w:history="1">
            <w:r w:rsidR="0054226F" w:rsidRPr="0054226F">
              <w:rPr>
                <w:rStyle w:val="Hyperlink"/>
                <w:rFonts w:ascii="Arial" w:hAnsi="Arial" w:cs="Arial"/>
                <w:color w:val="auto"/>
                <w:sz w:val="21"/>
                <w:szCs w:val="21"/>
              </w:rPr>
              <w:t>Elected members are valued and grow as governors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_Toc136959717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35</w:t>
            </w:r>
            <w:r w:rsidR="0054226F" w:rsidRPr="0054226F">
              <w:rPr>
                <w:rFonts w:ascii="Arial" w:hAnsi="Arial" w:cs="Arial"/>
                <w:webHidden/>
                <w:sz w:val="21"/>
                <w:szCs w:val="21"/>
              </w:rPr>
              <w:fldChar w:fldCharType="end"/>
            </w:r>
          </w:hyperlink>
        </w:p>
        <w:p w14:paraId="2FF7836F" w14:textId="27CF5EC1" w:rsidR="0054226F" w:rsidRPr="0054226F" w:rsidRDefault="009D4D29">
          <w:pPr>
            <w:pStyle w:val="TOC2"/>
            <w:rPr>
              <w:rFonts w:ascii="Arial" w:eastAsiaTheme="minorEastAsia" w:hAnsi="Arial" w:cs="Arial"/>
              <w:sz w:val="21"/>
              <w:szCs w:val="21"/>
              <w:lang w:eastAsia="en-NZ"/>
            </w:rPr>
          </w:pPr>
          <w:hyperlink w:anchor="_Toc136959718" w:history="1">
            <w:r w:rsidR="0054226F" w:rsidRPr="0054226F">
              <w:rPr>
                <w:rStyle w:val="Hyperlink"/>
                <w:rFonts w:ascii="Arial" w:hAnsi="Arial" w:cs="Arial"/>
                <w:color w:val="auto"/>
                <w:sz w:val="21"/>
                <w:szCs w:val="21"/>
              </w:rPr>
              <w:t>Reorganising local government</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_Toc136959718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35</w:t>
            </w:r>
            <w:r w:rsidR="0054226F" w:rsidRPr="0054226F">
              <w:rPr>
                <w:rFonts w:ascii="Arial" w:hAnsi="Arial" w:cs="Arial"/>
                <w:webHidden/>
                <w:sz w:val="21"/>
                <w:szCs w:val="21"/>
              </w:rPr>
              <w:fldChar w:fldCharType="end"/>
            </w:r>
          </w:hyperlink>
        </w:p>
        <w:p w14:paraId="457A1230" w14:textId="28DE40CC" w:rsidR="0054226F" w:rsidRPr="0054226F" w:rsidRDefault="009D4D29">
          <w:pPr>
            <w:pStyle w:val="TOC2"/>
            <w:rPr>
              <w:rFonts w:ascii="Arial" w:eastAsiaTheme="minorEastAsia" w:hAnsi="Arial" w:cs="Arial"/>
              <w:sz w:val="21"/>
              <w:szCs w:val="21"/>
              <w:lang w:eastAsia="en-NZ"/>
            </w:rPr>
          </w:pPr>
          <w:hyperlink w:anchor="_Toc136959719" w:history="1">
            <w:r w:rsidR="0054226F" w:rsidRPr="0054226F">
              <w:rPr>
                <w:rStyle w:val="Hyperlink"/>
                <w:rFonts w:ascii="Arial" w:hAnsi="Arial" w:cs="Arial"/>
                <w:color w:val="auto"/>
                <w:sz w:val="21"/>
                <w:szCs w:val="21"/>
              </w:rPr>
              <w:t>Purposeful stewardship to support a healthy local government</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_Toc136959719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36</w:t>
            </w:r>
            <w:r w:rsidR="0054226F" w:rsidRPr="0054226F">
              <w:rPr>
                <w:rFonts w:ascii="Arial" w:hAnsi="Arial" w:cs="Arial"/>
                <w:webHidden/>
                <w:sz w:val="21"/>
                <w:szCs w:val="21"/>
              </w:rPr>
              <w:fldChar w:fldCharType="end"/>
            </w:r>
          </w:hyperlink>
        </w:p>
        <w:p w14:paraId="7718A59C" w14:textId="550FB82D" w:rsidR="0054226F" w:rsidRPr="0054226F" w:rsidRDefault="009D4D29">
          <w:pPr>
            <w:pStyle w:val="TOC1"/>
            <w:rPr>
              <w:rFonts w:ascii="Arial" w:eastAsiaTheme="minorEastAsia" w:hAnsi="Arial" w:cs="Arial"/>
              <w:b w:val="0"/>
              <w:noProof/>
              <w:color w:val="auto"/>
              <w:sz w:val="22"/>
              <w:szCs w:val="22"/>
              <w:lang w:eastAsia="en-NZ"/>
            </w:rPr>
          </w:pPr>
          <w:hyperlink w:anchor="_Toc136959720" w:history="1">
            <w:r w:rsidR="0054226F" w:rsidRPr="0054226F">
              <w:rPr>
                <w:rStyle w:val="Hyperlink"/>
                <w:rFonts w:ascii="Arial" w:hAnsi="Arial" w:cs="Arial"/>
                <w:noProof/>
                <w:color w:val="auto"/>
              </w:rPr>
              <w:t>Current reviews and reforms</w:t>
            </w:r>
            <w:r w:rsidR="0054226F" w:rsidRPr="0054226F">
              <w:rPr>
                <w:rFonts w:ascii="Arial" w:hAnsi="Arial" w:cs="Arial"/>
                <w:noProof/>
                <w:webHidden/>
                <w:color w:val="auto"/>
              </w:rPr>
              <w:tab/>
            </w:r>
            <w:r w:rsidR="0054226F" w:rsidRPr="0054226F">
              <w:rPr>
                <w:rFonts w:ascii="Arial" w:hAnsi="Arial" w:cs="Arial"/>
                <w:noProof/>
                <w:webHidden/>
                <w:color w:val="auto"/>
              </w:rPr>
              <w:fldChar w:fldCharType="begin"/>
            </w:r>
            <w:r w:rsidR="0054226F" w:rsidRPr="0054226F">
              <w:rPr>
                <w:rFonts w:ascii="Arial" w:hAnsi="Arial" w:cs="Arial"/>
                <w:noProof/>
                <w:webHidden/>
                <w:color w:val="auto"/>
              </w:rPr>
              <w:instrText xml:space="preserve"> PAGEREF _Toc136959720 \h </w:instrText>
            </w:r>
            <w:r w:rsidR="0054226F" w:rsidRPr="0054226F">
              <w:rPr>
                <w:rFonts w:ascii="Arial" w:hAnsi="Arial" w:cs="Arial"/>
                <w:noProof/>
                <w:webHidden/>
                <w:color w:val="auto"/>
              </w:rPr>
            </w:r>
            <w:r w:rsidR="0054226F" w:rsidRPr="0054226F">
              <w:rPr>
                <w:rFonts w:ascii="Arial" w:hAnsi="Arial" w:cs="Arial"/>
                <w:noProof/>
                <w:webHidden/>
                <w:color w:val="auto"/>
              </w:rPr>
              <w:fldChar w:fldCharType="separate"/>
            </w:r>
            <w:r w:rsidR="0019608D">
              <w:rPr>
                <w:rFonts w:ascii="Arial" w:hAnsi="Arial" w:cs="Arial"/>
                <w:noProof/>
                <w:webHidden/>
                <w:color w:val="auto"/>
              </w:rPr>
              <w:t>39</w:t>
            </w:r>
            <w:r w:rsidR="0054226F" w:rsidRPr="0054226F">
              <w:rPr>
                <w:rFonts w:ascii="Arial" w:hAnsi="Arial" w:cs="Arial"/>
                <w:noProof/>
                <w:webHidden/>
                <w:color w:val="auto"/>
              </w:rPr>
              <w:fldChar w:fldCharType="end"/>
            </w:r>
          </w:hyperlink>
        </w:p>
        <w:p w14:paraId="07963A47" w14:textId="0778A186" w:rsidR="0054226F" w:rsidRPr="0054226F" w:rsidRDefault="009D4D29">
          <w:pPr>
            <w:pStyle w:val="TOC2"/>
            <w:rPr>
              <w:rFonts w:ascii="Arial" w:eastAsiaTheme="minorEastAsia" w:hAnsi="Arial" w:cs="Arial"/>
              <w:sz w:val="21"/>
              <w:szCs w:val="21"/>
              <w:lang w:eastAsia="en-NZ"/>
            </w:rPr>
          </w:pPr>
          <w:hyperlink w:anchor="_Toc136959721" w:history="1">
            <w:r w:rsidR="0054226F" w:rsidRPr="0054226F">
              <w:rPr>
                <w:rStyle w:val="Hyperlink"/>
                <w:rFonts w:ascii="Arial" w:hAnsi="Arial" w:cs="Arial"/>
                <w:color w:val="auto"/>
                <w:sz w:val="21"/>
                <w:szCs w:val="21"/>
              </w:rPr>
              <w:t>Climate change</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_Toc136959721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39</w:t>
            </w:r>
            <w:r w:rsidR="0054226F" w:rsidRPr="0054226F">
              <w:rPr>
                <w:rFonts w:ascii="Arial" w:hAnsi="Arial" w:cs="Arial"/>
                <w:webHidden/>
                <w:sz w:val="21"/>
                <w:szCs w:val="21"/>
              </w:rPr>
              <w:fldChar w:fldCharType="end"/>
            </w:r>
          </w:hyperlink>
        </w:p>
        <w:p w14:paraId="294658C9" w14:textId="616C881D" w:rsidR="0054226F" w:rsidRPr="0054226F" w:rsidRDefault="009D4D29">
          <w:pPr>
            <w:pStyle w:val="TOC2"/>
            <w:rPr>
              <w:rFonts w:ascii="Arial" w:eastAsiaTheme="minorEastAsia" w:hAnsi="Arial" w:cs="Arial"/>
              <w:sz w:val="21"/>
              <w:szCs w:val="21"/>
              <w:lang w:eastAsia="en-NZ"/>
            </w:rPr>
          </w:pPr>
          <w:hyperlink w:anchor="_Toc136959722" w:history="1">
            <w:r w:rsidR="0054226F" w:rsidRPr="0054226F">
              <w:rPr>
                <w:rStyle w:val="Hyperlink"/>
                <w:rFonts w:ascii="Arial" w:eastAsia="Calibri" w:hAnsi="Arial" w:cs="Arial"/>
                <w:color w:val="auto"/>
                <w:sz w:val="21"/>
                <w:szCs w:val="21"/>
              </w:rPr>
              <w:t>Water Services Entities Bill (Three Waters/affordable water reforms)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_Toc136959722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39</w:t>
            </w:r>
            <w:r w:rsidR="0054226F" w:rsidRPr="0054226F">
              <w:rPr>
                <w:rFonts w:ascii="Arial" w:hAnsi="Arial" w:cs="Arial"/>
                <w:webHidden/>
                <w:sz w:val="21"/>
                <w:szCs w:val="21"/>
              </w:rPr>
              <w:fldChar w:fldCharType="end"/>
            </w:r>
          </w:hyperlink>
        </w:p>
        <w:p w14:paraId="0AC8EA32" w14:textId="153F9CB9" w:rsidR="0054226F" w:rsidRPr="0054226F" w:rsidRDefault="009D4D29">
          <w:pPr>
            <w:pStyle w:val="TOC2"/>
            <w:rPr>
              <w:rFonts w:ascii="Arial" w:eastAsiaTheme="minorEastAsia" w:hAnsi="Arial" w:cs="Arial"/>
              <w:sz w:val="21"/>
              <w:szCs w:val="21"/>
              <w:lang w:eastAsia="en-NZ"/>
            </w:rPr>
          </w:pPr>
          <w:hyperlink w:anchor="_Toc136959723" w:history="1">
            <w:r w:rsidR="0054226F" w:rsidRPr="0054226F">
              <w:rPr>
                <w:rStyle w:val="Hyperlink"/>
                <w:rFonts w:ascii="Arial" w:hAnsi="Arial" w:cs="Arial"/>
                <w:color w:val="auto"/>
                <w:sz w:val="21"/>
                <w:szCs w:val="21"/>
              </w:rPr>
              <w:t>Resource management reforms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_Toc136959723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40</w:t>
            </w:r>
            <w:r w:rsidR="0054226F" w:rsidRPr="0054226F">
              <w:rPr>
                <w:rFonts w:ascii="Arial" w:hAnsi="Arial" w:cs="Arial"/>
                <w:webHidden/>
                <w:sz w:val="21"/>
                <w:szCs w:val="21"/>
              </w:rPr>
              <w:fldChar w:fldCharType="end"/>
            </w:r>
          </w:hyperlink>
        </w:p>
        <w:p w14:paraId="58CD251A" w14:textId="00F90EE4" w:rsidR="0054226F" w:rsidRPr="0054226F" w:rsidRDefault="009D4D29">
          <w:pPr>
            <w:pStyle w:val="TOC2"/>
            <w:rPr>
              <w:rFonts w:ascii="Arial" w:eastAsiaTheme="minorEastAsia" w:hAnsi="Arial" w:cs="Arial"/>
              <w:sz w:val="21"/>
              <w:szCs w:val="21"/>
              <w:lang w:eastAsia="en-NZ"/>
            </w:rPr>
          </w:pPr>
          <w:hyperlink w:anchor="_Toc136959724" w:history="1">
            <w:r w:rsidR="0054226F" w:rsidRPr="0054226F">
              <w:rPr>
                <w:rStyle w:val="Hyperlink"/>
                <w:rFonts w:ascii="Arial" w:hAnsi="Arial" w:cs="Arial"/>
                <w:color w:val="auto"/>
                <w:sz w:val="21"/>
                <w:szCs w:val="21"/>
              </w:rPr>
              <w:t>Social system and infrastructure reforms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_Toc136959724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40</w:t>
            </w:r>
            <w:r w:rsidR="0054226F" w:rsidRPr="0054226F">
              <w:rPr>
                <w:rFonts w:ascii="Arial" w:hAnsi="Arial" w:cs="Arial"/>
                <w:webHidden/>
                <w:sz w:val="21"/>
                <w:szCs w:val="21"/>
              </w:rPr>
              <w:fldChar w:fldCharType="end"/>
            </w:r>
          </w:hyperlink>
        </w:p>
        <w:p w14:paraId="51154557" w14:textId="02FB3CC6" w:rsidR="0054226F" w:rsidRPr="0054226F" w:rsidRDefault="009D4D29">
          <w:pPr>
            <w:pStyle w:val="TOC2"/>
            <w:rPr>
              <w:rFonts w:ascii="Arial" w:eastAsiaTheme="minorEastAsia" w:hAnsi="Arial" w:cs="Arial"/>
              <w:sz w:val="21"/>
              <w:szCs w:val="21"/>
              <w:lang w:eastAsia="en-NZ"/>
            </w:rPr>
          </w:pPr>
          <w:hyperlink w:anchor="_Toc136959725" w:history="1">
            <w:r w:rsidR="0054226F" w:rsidRPr="0054226F">
              <w:rPr>
                <w:rStyle w:val="Hyperlink"/>
                <w:rFonts w:ascii="Arial" w:hAnsi="Arial" w:cs="Arial"/>
                <w:color w:val="auto"/>
                <w:sz w:val="21"/>
                <w:szCs w:val="21"/>
              </w:rPr>
              <w:t>Electoral system reforms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_Toc136959725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41</w:t>
            </w:r>
            <w:r w:rsidR="0054226F" w:rsidRPr="0054226F">
              <w:rPr>
                <w:rFonts w:ascii="Arial" w:hAnsi="Arial" w:cs="Arial"/>
                <w:webHidden/>
                <w:sz w:val="21"/>
                <w:szCs w:val="21"/>
              </w:rPr>
              <w:fldChar w:fldCharType="end"/>
            </w:r>
          </w:hyperlink>
        </w:p>
        <w:p w14:paraId="3811EDDA" w14:textId="5B487986" w:rsidR="0054226F" w:rsidRPr="0054226F" w:rsidRDefault="009D4D29">
          <w:pPr>
            <w:pStyle w:val="TOC2"/>
            <w:rPr>
              <w:rFonts w:ascii="Arial" w:eastAsiaTheme="minorEastAsia" w:hAnsi="Arial" w:cs="Arial"/>
              <w:sz w:val="21"/>
              <w:szCs w:val="21"/>
              <w:lang w:eastAsia="en-NZ"/>
            </w:rPr>
          </w:pPr>
          <w:hyperlink w:anchor="_Toc136959726" w:history="1">
            <w:r w:rsidR="0054226F" w:rsidRPr="0054226F">
              <w:rPr>
                <w:rStyle w:val="Hyperlink"/>
                <w:rFonts w:ascii="Arial" w:hAnsi="Arial" w:cs="Arial"/>
                <w:color w:val="auto"/>
                <w:sz w:val="21"/>
                <w:szCs w:val="21"/>
              </w:rPr>
              <w:t>Māori health reforms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_Toc136959726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41</w:t>
            </w:r>
            <w:r w:rsidR="0054226F" w:rsidRPr="0054226F">
              <w:rPr>
                <w:rFonts w:ascii="Arial" w:hAnsi="Arial" w:cs="Arial"/>
                <w:webHidden/>
                <w:sz w:val="21"/>
                <w:szCs w:val="21"/>
              </w:rPr>
              <w:fldChar w:fldCharType="end"/>
            </w:r>
          </w:hyperlink>
        </w:p>
        <w:p w14:paraId="22DE9678" w14:textId="4CC70113" w:rsidR="0054226F" w:rsidRPr="0054226F" w:rsidRDefault="009D4D29">
          <w:pPr>
            <w:pStyle w:val="TOC1"/>
            <w:rPr>
              <w:rFonts w:ascii="Arial" w:eastAsiaTheme="minorEastAsia" w:hAnsi="Arial" w:cs="Arial"/>
              <w:b w:val="0"/>
              <w:noProof/>
              <w:color w:val="auto"/>
              <w:sz w:val="22"/>
              <w:szCs w:val="22"/>
              <w:lang w:eastAsia="en-NZ"/>
            </w:rPr>
          </w:pPr>
          <w:hyperlink w:anchor="_Toc136959727" w:history="1">
            <w:r w:rsidR="0054226F" w:rsidRPr="0054226F">
              <w:rPr>
                <w:rStyle w:val="Hyperlink"/>
                <w:rFonts w:ascii="Arial" w:eastAsia="Times New Roman" w:hAnsi="Arial" w:cs="Arial"/>
                <w:noProof/>
                <w:color w:val="auto"/>
              </w:rPr>
              <w:t>Other resources</w:t>
            </w:r>
            <w:r w:rsidR="0054226F" w:rsidRPr="0054226F">
              <w:rPr>
                <w:rFonts w:ascii="Arial" w:hAnsi="Arial" w:cs="Arial"/>
                <w:noProof/>
                <w:webHidden/>
                <w:color w:val="auto"/>
              </w:rPr>
              <w:tab/>
            </w:r>
            <w:r w:rsidR="0054226F" w:rsidRPr="0054226F">
              <w:rPr>
                <w:rFonts w:ascii="Arial" w:hAnsi="Arial" w:cs="Arial"/>
                <w:noProof/>
                <w:webHidden/>
                <w:color w:val="auto"/>
              </w:rPr>
              <w:fldChar w:fldCharType="begin"/>
            </w:r>
            <w:r w:rsidR="0054226F" w:rsidRPr="0054226F">
              <w:rPr>
                <w:rFonts w:ascii="Arial" w:hAnsi="Arial" w:cs="Arial"/>
                <w:noProof/>
                <w:webHidden/>
                <w:color w:val="auto"/>
              </w:rPr>
              <w:instrText xml:space="preserve"> PAGEREF _Toc136959727 \h </w:instrText>
            </w:r>
            <w:r w:rsidR="0054226F" w:rsidRPr="0054226F">
              <w:rPr>
                <w:rFonts w:ascii="Arial" w:hAnsi="Arial" w:cs="Arial"/>
                <w:noProof/>
                <w:webHidden/>
                <w:color w:val="auto"/>
              </w:rPr>
            </w:r>
            <w:r w:rsidR="0054226F" w:rsidRPr="0054226F">
              <w:rPr>
                <w:rFonts w:ascii="Arial" w:hAnsi="Arial" w:cs="Arial"/>
                <w:noProof/>
                <w:webHidden/>
                <w:color w:val="auto"/>
              </w:rPr>
              <w:fldChar w:fldCharType="separate"/>
            </w:r>
            <w:r w:rsidR="0019608D">
              <w:rPr>
                <w:rFonts w:ascii="Arial" w:hAnsi="Arial" w:cs="Arial"/>
                <w:noProof/>
                <w:webHidden/>
                <w:color w:val="auto"/>
              </w:rPr>
              <w:t>43</w:t>
            </w:r>
            <w:r w:rsidR="0054226F" w:rsidRPr="0054226F">
              <w:rPr>
                <w:rFonts w:ascii="Arial" w:hAnsi="Arial" w:cs="Arial"/>
                <w:noProof/>
                <w:webHidden/>
                <w:color w:val="auto"/>
              </w:rPr>
              <w:fldChar w:fldCharType="end"/>
            </w:r>
          </w:hyperlink>
        </w:p>
        <w:p w14:paraId="503F3E01" w14:textId="39622562" w:rsidR="0054226F" w:rsidRPr="0054226F" w:rsidRDefault="009D4D29">
          <w:pPr>
            <w:pStyle w:val="TOC2"/>
            <w:rPr>
              <w:rFonts w:ascii="Arial" w:eastAsiaTheme="minorEastAsia" w:hAnsi="Arial" w:cs="Arial"/>
              <w:sz w:val="21"/>
              <w:szCs w:val="21"/>
              <w:lang w:eastAsia="en-NZ"/>
            </w:rPr>
          </w:pPr>
          <w:hyperlink w:anchor="_Toc136959728" w:history="1">
            <w:r w:rsidR="0054226F" w:rsidRPr="0054226F">
              <w:rPr>
                <w:rStyle w:val="Hyperlink"/>
                <w:rFonts w:ascii="Arial" w:hAnsi="Arial" w:cs="Arial"/>
                <w:color w:val="auto"/>
                <w:sz w:val="21"/>
                <w:szCs w:val="21"/>
              </w:rPr>
              <w:t>Giving full effect to councils’ wellbeing purpose</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_Toc136959728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43</w:t>
            </w:r>
            <w:r w:rsidR="0054226F" w:rsidRPr="0054226F">
              <w:rPr>
                <w:rFonts w:ascii="Arial" w:hAnsi="Arial" w:cs="Arial"/>
                <w:webHidden/>
                <w:sz w:val="21"/>
                <w:szCs w:val="21"/>
              </w:rPr>
              <w:fldChar w:fldCharType="end"/>
            </w:r>
          </w:hyperlink>
        </w:p>
        <w:p w14:paraId="253A7FFC" w14:textId="27A3E06F" w:rsidR="0054226F" w:rsidRPr="0054226F" w:rsidRDefault="009D4D29">
          <w:pPr>
            <w:pStyle w:val="TOC3"/>
            <w:rPr>
              <w:rFonts w:ascii="Arial" w:eastAsiaTheme="minorEastAsia" w:hAnsi="Arial" w:cs="Arial"/>
              <w:sz w:val="21"/>
              <w:szCs w:val="21"/>
              <w:lang w:eastAsia="en-NZ"/>
            </w:rPr>
          </w:pPr>
          <w:hyperlink w:anchor="_Toc136959729" w:history="1">
            <w:r w:rsidR="0054226F" w:rsidRPr="0054226F">
              <w:rPr>
                <w:rStyle w:val="Hyperlink"/>
                <w:rFonts w:ascii="Arial" w:eastAsia="Times New Roman" w:hAnsi="Arial" w:cs="Arial"/>
                <w:color w:val="auto"/>
                <w:sz w:val="21"/>
                <w:szCs w:val="21"/>
              </w:rPr>
              <w:t>Aligning central and local government to support community wellbeing</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_Toc136959729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45</w:t>
            </w:r>
            <w:r w:rsidR="0054226F" w:rsidRPr="0054226F">
              <w:rPr>
                <w:rFonts w:ascii="Arial" w:hAnsi="Arial" w:cs="Arial"/>
                <w:webHidden/>
                <w:sz w:val="21"/>
                <w:szCs w:val="21"/>
              </w:rPr>
              <w:fldChar w:fldCharType="end"/>
            </w:r>
          </w:hyperlink>
        </w:p>
        <w:p w14:paraId="504CB54C" w14:textId="0DA43251" w:rsidR="0054226F" w:rsidRPr="0054226F" w:rsidRDefault="009D4D29">
          <w:pPr>
            <w:pStyle w:val="TOC2"/>
            <w:rPr>
              <w:rFonts w:ascii="Arial" w:eastAsiaTheme="minorEastAsia" w:hAnsi="Arial" w:cs="Arial"/>
              <w:sz w:val="21"/>
              <w:szCs w:val="21"/>
              <w:lang w:eastAsia="en-NZ"/>
            </w:rPr>
          </w:pPr>
          <w:hyperlink w:anchor="_Toc136959730" w:history="1">
            <w:r w:rsidR="0054226F" w:rsidRPr="0054226F">
              <w:rPr>
                <w:rStyle w:val="Hyperlink"/>
                <w:rFonts w:ascii="Arial" w:hAnsi="Arial" w:cs="Arial"/>
                <w:color w:val="auto"/>
                <w:sz w:val="21"/>
                <w:szCs w:val="21"/>
              </w:rPr>
              <w:t>Taking a fresh look at local government roles and functions</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_Toc136959730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45</w:t>
            </w:r>
            <w:r w:rsidR="0054226F" w:rsidRPr="0054226F">
              <w:rPr>
                <w:rFonts w:ascii="Arial" w:hAnsi="Arial" w:cs="Arial"/>
                <w:webHidden/>
                <w:sz w:val="21"/>
                <w:szCs w:val="21"/>
              </w:rPr>
              <w:fldChar w:fldCharType="end"/>
            </w:r>
          </w:hyperlink>
        </w:p>
        <w:p w14:paraId="29D3FAC7" w14:textId="61E51789" w:rsidR="0054226F" w:rsidRPr="0054226F" w:rsidRDefault="009D4D29">
          <w:pPr>
            <w:pStyle w:val="TOC2"/>
            <w:rPr>
              <w:rFonts w:ascii="Arial" w:eastAsiaTheme="minorEastAsia" w:hAnsi="Arial" w:cs="Arial"/>
              <w:sz w:val="21"/>
              <w:szCs w:val="21"/>
              <w:lang w:eastAsia="en-NZ"/>
            </w:rPr>
          </w:pPr>
          <w:hyperlink w:anchor="_Toc136959731" w:history="1">
            <w:r w:rsidR="0054226F" w:rsidRPr="0054226F">
              <w:rPr>
                <w:rStyle w:val="Hyperlink"/>
                <w:rFonts w:ascii="Arial" w:hAnsi="Arial" w:cs="Arial"/>
                <w:color w:val="auto"/>
                <w:sz w:val="21"/>
                <w:szCs w:val="21"/>
              </w:rPr>
              <w:t>A sustainable, equitable local government funding and finance system</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_Toc136959731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45</w:t>
            </w:r>
            <w:r w:rsidR="0054226F" w:rsidRPr="0054226F">
              <w:rPr>
                <w:rFonts w:ascii="Arial" w:hAnsi="Arial" w:cs="Arial"/>
                <w:webHidden/>
                <w:sz w:val="21"/>
                <w:szCs w:val="21"/>
              </w:rPr>
              <w:fldChar w:fldCharType="end"/>
            </w:r>
          </w:hyperlink>
        </w:p>
        <w:p w14:paraId="444879C9" w14:textId="128FFDD4" w:rsidR="0054226F" w:rsidRPr="0054226F" w:rsidRDefault="009D4D29">
          <w:pPr>
            <w:pStyle w:val="TOC2"/>
            <w:rPr>
              <w:rFonts w:ascii="Arial" w:eastAsiaTheme="minorEastAsia" w:hAnsi="Arial" w:cs="Arial"/>
              <w:sz w:val="21"/>
              <w:szCs w:val="21"/>
              <w:lang w:eastAsia="en-NZ"/>
            </w:rPr>
          </w:pPr>
          <w:hyperlink w:anchor="_Toc136959732" w:history="1">
            <w:r w:rsidR="0054226F" w:rsidRPr="0054226F">
              <w:rPr>
                <w:rStyle w:val="Hyperlink"/>
                <w:rFonts w:ascii="Arial" w:hAnsi="Arial" w:cs="Arial"/>
                <w:color w:val="auto"/>
                <w:sz w:val="21"/>
                <w:szCs w:val="21"/>
              </w:rPr>
              <w:t>Replenishing local democracy</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_Toc136959732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46</w:t>
            </w:r>
            <w:r w:rsidR="0054226F" w:rsidRPr="0054226F">
              <w:rPr>
                <w:rFonts w:ascii="Arial" w:hAnsi="Arial" w:cs="Arial"/>
                <w:webHidden/>
                <w:sz w:val="21"/>
                <w:szCs w:val="21"/>
              </w:rPr>
              <w:fldChar w:fldCharType="end"/>
            </w:r>
          </w:hyperlink>
        </w:p>
        <w:p w14:paraId="2B74F787" w14:textId="3B240B75" w:rsidR="0054226F" w:rsidRPr="0054226F" w:rsidRDefault="009D4D29">
          <w:pPr>
            <w:pStyle w:val="TOC2"/>
            <w:rPr>
              <w:rFonts w:ascii="Arial" w:eastAsiaTheme="minorEastAsia" w:hAnsi="Arial" w:cs="Arial"/>
              <w:sz w:val="21"/>
              <w:szCs w:val="21"/>
              <w:lang w:eastAsia="en-NZ"/>
            </w:rPr>
          </w:pPr>
          <w:hyperlink w:anchor="_Toc136959733" w:history="1">
            <w:r w:rsidR="0054226F" w:rsidRPr="0054226F">
              <w:rPr>
                <w:rStyle w:val="Hyperlink"/>
                <w:rFonts w:ascii="Arial" w:hAnsi="Arial" w:cs="Arial"/>
                <w:color w:val="auto"/>
                <w:sz w:val="21"/>
                <w:szCs w:val="21"/>
              </w:rPr>
              <w:t>Reorganising local government</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_Toc136959733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46</w:t>
            </w:r>
            <w:r w:rsidR="0054226F" w:rsidRPr="0054226F">
              <w:rPr>
                <w:rFonts w:ascii="Arial" w:hAnsi="Arial" w:cs="Arial"/>
                <w:webHidden/>
                <w:sz w:val="21"/>
                <w:szCs w:val="21"/>
              </w:rPr>
              <w:fldChar w:fldCharType="end"/>
            </w:r>
          </w:hyperlink>
        </w:p>
        <w:p w14:paraId="4148B1E9" w14:textId="39A22D0E" w:rsidR="0054226F" w:rsidRPr="0054226F" w:rsidRDefault="009D4D29">
          <w:pPr>
            <w:pStyle w:val="TOC2"/>
            <w:rPr>
              <w:rFonts w:ascii="Arial" w:eastAsiaTheme="minorEastAsia" w:hAnsi="Arial" w:cs="Arial"/>
              <w:sz w:val="21"/>
              <w:szCs w:val="21"/>
              <w:lang w:eastAsia="en-NZ"/>
            </w:rPr>
          </w:pPr>
          <w:hyperlink w:anchor="_Toc136959734" w:history="1">
            <w:r w:rsidR="0054226F" w:rsidRPr="0054226F">
              <w:rPr>
                <w:rStyle w:val="Hyperlink"/>
                <w:rFonts w:ascii="Arial" w:hAnsi="Arial" w:cs="Arial"/>
                <w:color w:val="auto"/>
                <w:sz w:val="21"/>
                <w:szCs w:val="21"/>
              </w:rPr>
              <w:t>Purposeful stewardship to support a healthy local government</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_Toc136959734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46</w:t>
            </w:r>
            <w:r w:rsidR="0054226F" w:rsidRPr="0054226F">
              <w:rPr>
                <w:rFonts w:ascii="Arial" w:hAnsi="Arial" w:cs="Arial"/>
                <w:webHidden/>
                <w:sz w:val="21"/>
                <w:szCs w:val="21"/>
              </w:rPr>
              <w:fldChar w:fldCharType="end"/>
            </w:r>
          </w:hyperlink>
        </w:p>
        <w:p w14:paraId="1CDE1682" w14:textId="328C3DA3" w:rsidR="0054226F" w:rsidRPr="0054226F" w:rsidRDefault="009D4D29">
          <w:pPr>
            <w:pStyle w:val="TOC3"/>
            <w:rPr>
              <w:rFonts w:ascii="Arial" w:eastAsiaTheme="minorEastAsia" w:hAnsi="Arial" w:cs="Arial"/>
              <w:sz w:val="21"/>
              <w:szCs w:val="21"/>
              <w:lang w:eastAsia="en-NZ"/>
            </w:rPr>
          </w:pPr>
          <w:hyperlink w:anchor="_Toc136959735" w:history="1">
            <w:r w:rsidR="0054226F" w:rsidRPr="0054226F">
              <w:rPr>
                <w:rStyle w:val="Hyperlink"/>
                <w:rFonts w:ascii="Arial" w:eastAsia="Times New Roman" w:hAnsi="Arial" w:cs="Arial"/>
                <w:color w:val="auto"/>
                <w:sz w:val="21"/>
                <w:szCs w:val="21"/>
              </w:rPr>
              <w:t>Climate change</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_Toc136959735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46</w:t>
            </w:r>
            <w:r w:rsidR="0054226F" w:rsidRPr="0054226F">
              <w:rPr>
                <w:rFonts w:ascii="Arial" w:hAnsi="Arial" w:cs="Arial"/>
                <w:webHidden/>
                <w:sz w:val="21"/>
                <w:szCs w:val="21"/>
              </w:rPr>
              <w:fldChar w:fldCharType="end"/>
            </w:r>
          </w:hyperlink>
        </w:p>
        <w:p w14:paraId="0F122B0F" w14:textId="3BE6DF28" w:rsidR="0054226F" w:rsidRPr="0054226F" w:rsidRDefault="009D4D29">
          <w:pPr>
            <w:pStyle w:val="TOC3"/>
            <w:rPr>
              <w:rFonts w:ascii="Arial" w:eastAsiaTheme="minorEastAsia" w:hAnsi="Arial" w:cs="Arial"/>
              <w:sz w:val="21"/>
              <w:szCs w:val="21"/>
              <w:lang w:eastAsia="en-NZ"/>
            </w:rPr>
          </w:pPr>
          <w:hyperlink w:anchor="_Toc136959736" w:history="1">
            <w:r w:rsidR="0054226F" w:rsidRPr="0054226F">
              <w:rPr>
                <w:rStyle w:val="Hyperlink"/>
                <w:rFonts w:ascii="Arial" w:eastAsia="Times New Roman" w:hAnsi="Arial" w:cs="Arial"/>
                <w:color w:val="auto"/>
                <w:sz w:val="21"/>
                <w:szCs w:val="21"/>
              </w:rPr>
              <w:t>Resource Management</w:t>
            </w:r>
            <w:r w:rsidR="0054226F" w:rsidRPr="0054226F">
              <w:rPr>
                <w:rFonts w:ascii="Arial" w:hAnsi="Arial" w:cs="Arial"/>
                <w:webHidden/>
                <w:sz w:val="21"/>
                <w:szCs w:val="21"/>
              </w:rPr>
              <w:tab/>
            </w:r>
            <w:r w:rsidR="0054226F" w:rsidRPr="0054226F">
              <w:rPr>
                <w:rFonts w:ascii="Arial" w:hAnsi="Arial" w:cs="Arial"/>
                <w:webHidden/>
                <w:sz w:val="21"/>
                <w:szCs w:val="21"/>
              </w:rPr>
              <w:fldChar w:fldCharType="begin"/>
            </w:r>
            <w:r w:rsidR="0054226F" w:rsidRPr="0054226F">
              <w:rPr>
                <w:rFonts w:ascii="Arial" w:hAnsi="Arial" w:cs="Arial"/>
                <w:webHidden/>
                <w:sz w:val="21"/>
                <w:szCs w:val="21"/>
              </w:rPr>
              <w:instrText xml:space="preserve"> PAGEREF _Toc136959736 \h </w:instrText>
            </w:r>
            <w:r w:rsidR="0054226F" w:rsidRPr="0054226F">
              <w:rPr>
                <w:rFonts w:ascii="Arial" w:hAnsi="Arial" w:cs="Arial"/>
                <w:webHidden/>
                <w:sz w:val="21"/>
                <w:szCs w:val="21"/>
              </w:rPr>
            </w:r>
            <w:r w:rsidR="0054226F" w:rsidRPr="0054226F">
              <w:rPr>
                <w:rFonts w:ascii="Arial" w:hAnsi="Arial" w:cs="Arial"/>
                <w:webHidden/>
                <w:sz w:val="21"/>
                <w:szCs w:val="21"/>
              </w:rPr>
              <w:fldChar w:fldCharType="separate"/>
            </w:r>
            <w:r w:rsidR="0019608D">
              <w:rPr>
                <w:rFonts w:ascii="Arial" w:hAnsi="Arial" w:cs="Arial"/>
                <w:webHidden/>
                <w:sz w:val="21"/>
                <w:szCs w:val="21"/>
              </w:rPr>
              <w:t>46</w:t>
            </w:r>
            <w:r w:rsidR="0054226F" w:rsidRPr="0054226F">
              <w:rPr>
                <w:rFonts w:ascii="Arial" w:hAnsi="Arial" w:cs="Arial"/>
                <w:webHidden/>
                <w:sz w:val="21"/>
                <w:szCs w:val="21"/>
              </w:rPr>
              <w:fldChar w:fldCharType="end"/>
            </w:r>
          </w:hyperlink>
        </w:p>
        <w:p w14:paraId="470A89E8" w14:textId="16DAB4FB" w:rsidR="0054226F" w:rsidRPr="0054226F" w:rsidRDefault="009D4D29">
          <w:pPr>
            <w:pStyle w:val="TOC1"/>
            <w:rPr>
              <w:rFonts w:ascii="Arial" w:eastAsiaTheme="minorEastAsia" w:hAnsi="Arial" w:cs="Arial"/>
              <w:b w:val="0"/>
              <w:noProof/>
              <w:color w:val="auto"/>
              <w:sz w:val="22"/>
              <w:szCs w:val="22"/>
              <w:lang w:eastAsia="en-NZ"/>
            </w:rPr>
          </w:pPr>
          <w:hyperlink w:anchor="_Toc136959737" w:history="1">
            <w:r w:rsidR="0054226F" w:rsidRPr="0054226F">
              <w:rPr>
                <w:rStyle w:val="Hyperlink"/>
                <w:rFonts w:ascii="Arial" w:hAnsi="Arial" w:cs="Arial"/>
                <w:noProof/>
                <w:color w:val="auto"/>
              </w:rPr>
              <w:t>List of Appendices</w:t>
            </w:r>
            <w:r w:rsidR="0054226F" w:rsidRPr="0054226F">
              <w:rPr>
                <w:rFonts w:ascii="Arial" w:hAnsi="Arial" w:cs="Arial"/>
                <w:noProof/>
                <w:webHidden/>
                <w:color w:val="auto"/>
              </w:rPr>
              <w:tab/>
            </w:r>
            <w:r w:rsidR="0054226F" w:rsidRPr="0054226F">
              <w:rPr>
                <w:rFonts w:ascii="Arial" w:hAnsi="Arial" w:cs="Arial"/>
                <w:noProof/>
                <w:webHidden/>
                <w:color w:val="auto"/>
              </w:rPr>
              <w:fldChar w:fldCharType="begin"/>
            </w:r>
            <w:r w:rsidR="0054226F" w:rsidRPr="0054226F">
              <w:rPr>
                <w:rFonts w:ascii="Arial" w:hAnsi="Arial" w:cs="Arial"/>
                <w:noProof/>
                <w:webHidden/>
                <w:color w:val="auto"/>
              </w:rPr>
              <w:instrText xml:space="preserve"> PAGEREF _Toc136959737 \h </w:instrText>
            </w:r>
            <w:r w:rsidR="0054226F" w:rsidRPr="0054226F">
              <w:rPr>
                <w:rFonts w:ascii="Arial" w:hAnsi="Arial" w:cs="Arial"/>
                <w:noProof/>
                <w:webHidden/>
                <w:color w:val="auto"/>
              </w:rPr>
            </w:r>
            <w:r w:rsidR="0054226F" w:rsidRPr="0054226F">
              <w:rPr>
                <w:rFonts w:ascii="Arial" w:hAnsi="Arial" w:cs="Arial"/>
                <w:noProof/>
                <w:webHidden/>
                <w:color w:val="auto"/>
              </w:rPr>
              <w:fldChar w:fldCharType="separate"/>
            </w:r>
            <w:r w:rsidR="0019608D">
              <w:rPr>
                <w:rFonts w:ascii="Arial" w:hAnsi="Arial" w:cs="Arial"/>
                <w:noProof/>
                <w:webHidden/>
                <w:color w:val="auto"/>
              </w:rPr>
              <w:t>47</w:t>
            </w:r>
            <w:r w:rsidR="0054226F" w:rsidRPr="0054226F">
              <w:rPr>
                <w:rFonts w:ascii="Arial" w:hAnsi="Arial" w:cs="Arial"/>
                <w:noProof/>
                <w:webHidden/>
                <w:color w:val="auto"/>
              </w:rPr>
              <w:fldChar w:fldCharType="end"/>
            </w:r>
          </w:hyperlink>
        </w:p>
        <w:p w14:paraId="4814DF9D" w14:textId="7A59709B" w:rsidR="0054226F" w:rsidRDefault="0054226F">
          <w:r>
            <w:rPr>
              <w:b/>
              <w:bCs/>
              <w:noProof/>
            </w:rPr>
            <w:fldChar w:fldCharType="end"/>
          </w:r>
        </w:p>
      </w:sdtContent>
    </w:sdt>
    <w:p w14:paraId="53141AE0" w14:textId="77777777" w:rsidR="005534E3" w:rsidRPr="00D559A0" w:rsidRDefault="005534E3" w:rsidP="00347B73">
      <w:pPr>
        <w:pStyle w:val="Heading1"/>
        <w:rPr>
          <w:lang w:val="en-NZ"/>
        </w:rPr>
      </w:pPr>
      <w:bookmarkStart w:id="5" w:name="_Methodology_1"/>
      <w:bookmarkStart w:id="6" w:name="_Toc134025509"/>
      <w:bookmarkStart w:id="7" w:name="_Toc135062187"/>
      <w:bookmarkStart w:id="8" w:name="_Toc136959679"/>
      <w:bookmarkEnd w:id="5"/>
      <w:r w:rsidRPr="00D559A0">
        <w:rPr>
          <w:lang w:val="en-NZ"/>
        </w:rPr>
        <w:lastRenderedPageBreak/>
        <w:t>Methodology</w:t>
      </w:r>
      <w:bookmarkEnd w:id="6"/>
      <w:bookmarkEnd w:id="7"/>
      <w:bookmarkEnd w:id="8"/>
    </w:p>
    <w:p w14:paraId="4557F51E" w14:textId="6E4B9344" w:rsidR="005534E3" w:rsidRPr="00044703" w:rsidRDefault="005534E3" w:rsidP="00003C6A">
      <w:pPr>
        <w:rPr>
          <w:lang w:eastAsia="en-NZ"/>
        </w:rPr>
      </w:pPr>
      <w:r w:rsidRPr="00044703">
        <w:rPr>
          <w:lang w:eastAsia="en-NZ"/>
        </w:rPr>
        <w:t xml:space="preserve">The Panel has taken a flexible, iterative approach, considering in depth a vast range of ideas and approaches throughout the course of the Review. It was important to the Panel that conclusions and recommendations were not made without considering the voices of the local government sector and all key stakeholders, including central government, </w:t>
      </w:r>
      <w:r w:rsidR="00585FEF">
        <w:rPr>
          <w:lang w:eastAsia="en-NZ"/>
        </w:rPr>
        <w:t xml:space="preserve">diverse </w:t>
      </w:r>
      <w:r w:rsidRPr="00044703">
        <w:rPr>
          <w:lang w:eastAsia="en-NZ"/>
        </w:rPr>
        <w:t>communities, businesses, hapū and iwi, and rang</w:t>
      </w:r>
      <w:r w:rsidR="00585FEF">
        <w:rPr>
          <w:lang w:eastAsia="en-NZ"/>
        </w:rPr>
        <w:t>a</w:t>
      </w:r>
      <w:r w:rsidRPr="00044703">
        <w:rPr>
          <w:lang w:eastAsia="en-NZ"/>
        </w:rPr>
        <w:t>tahi. Engagement and research throughout the Review has been far-reaching and comprehensive to ensure decisions considered stakeholder opinions from across Aotearoa</w:t>
      </w:r>
      <w:r w:rsidR="00EE5B14" w:rsidRPr="00044703">
        <w:rPr>
          <w:lang w:eastAsia="en-NZ"/>
        </w:rPr>
        <w:t xml:space="preserve"> New Zealand</w:t>
      </w:r>
      <w:r w:rsidRPr="00044703">
        <w:rPr>
          <w:lang w:eastAsia="en-NZ"/>
        </w:rPr>
        <w:t xml:space="preserve">. </w:t>
      </w:r>
    </w:p>
    <w:p w14:paraId="5A634F65" w14:textId="20428A17" w:rsidR="005534E3" w:rsidRPr="00044703" w:rsidRDefault="005534E3" w:rsidP="00003C6A">
      <w:pPr>
        <w:rPr>
          <w:lang w:eastAsia="en-NZ"/>
        </w:rPr>
      </w:pPr>
      <w:r w:rsidRPr="00044703">
        <w:rPr>
          <w:lang w:eastAsia="en-NZ"/>
        </w:rPr>
        <w:t xml:space="preserve">The </w:t>
      </w:r>
      <w:r w:rsidR="000846DA">
        <w:rPr>
          <w:lang w:eastAsia="en-NZ"/>
        </w:rPr>
        <w:t xml:space="preserve">Panel considered a </w:t>
      </w:r>
      <w:r w:rsidRPr="00044703">
        <w:rPr>
          <w:lang w:eastAsia="en-NZ"/>
        </w:rPr>
        <w:t xml:space="preserve">broad range of ideas </w:t>
      </w:r>
      <w:r w:rsidR="000846DA">
        <w:rPr>
          <w:lang w:eastAsia="en-NZ"/>
        </w:rPr>
        <w:t>which</w:t>
      </w:r>
      <w:r w:rsidRPr="00044703">
        <w:rPr>
          <w:lang w:eastAsia="en-NZ"/>
        </w:rPr>
        <w:t xml:space="preserve"> have been subjected to robust discussion and research, supported by the Secretariat. A policy lens was applied throughout the course of the Review to ensure that ideas considered by the Panel were well-researched and evidence based. </w:t>
      </w:r>
    </w:p>
    <w:p w14:paraId="43DD684F" w14:textId="34E310EB" w:rsidR="005534E3" w:rsidRPr="00044703" w:rsidRDefault="005534E3" w:rsidP="005534E3">
      <w:pPr>
        <w:rPr>
          <w:lang w:eastAsia="en-NZ"/>
        </w:rPr>
      </w:pPr>
      <w:r w:rsidRPr="00044703">
        <w:rPr>
          <w:lang w:eastAsia="en-NZ"/>
        </w:rPr>
        <w:t xml:space="preserve">The Review was conducted with the support of Local Government New Zealand and </w:t>
      </w:r>
      <w:r w:rsidRPr="00044703">
        <w:rPr>
          <w:rFonts w:cs="Arial"/>
          <w:szCs w:val="21"/>
          <w:shd w:val="clear" w:color="auto" w:fill="FFFFFF"/>
        </w:rPr>
        <w:t>Taituarā – Local Government</w:t>
      </w:r>
      <w:r w:rsidR="00003C6A" w:rsidRPr="00044703">
        <w:rPr>
          <w:rFonts w:cs="Arial"/>
          <w:szCs w:val="21"/>
          <w:shd w:val="clear" w:color="auto" w:fill="FFFFFF"/>
        </w:rPr>
        <w:t xml:space="preserve"> </w:t>
      </w:r>
      <w:r w:rsidRPr="00044703">
        <w:rPr>
          <w:rFonts w:cs="Arial"/>
          <w:szCs w:val="21"/>
          <w:shd w:val="clear" w:color="auto" w:fill="FFFFFF"/>
        </w:rPr>
        <w:t xml:space="preserve">Professionals Aotearoa, to ensure the local government sector was involved throughout the Review. </w:t>
      </w:r>
      <w:r w:rsidRPr="00044703">
        <w:rPr>
          <w:lang w:eastAsia="en-NZ"/>
        </w:rPr>
        <w:t xml:space="preserve"> </w:t>
      </w:r>
    </w:p>
    <w:p w14:paraId="2F082570" w14:textId="77777777" w:rsidR="005534E3" w:rsidRPr="00044703" w:rsidRDefault="005534E3" w:rsidP="005534E3">
      <w:pPr>
        <w:keepNext/>
        <w:spacing w:before="240"/>
        <w:outlineLvl w:val="1"/>
        <w:rPr>
          <w:rFonts w:eastAsia="Calibri"/>
          <w:b/>
          <w:bCs/>
          <w:color w:val="ED7D31"/>
          <w:sz w:val="32"/>
        </w:rPr>
      </w:pPr>
      <w:bookmarkStart w:id="9" w:name="_Toc130480679"/>
      <w:bookmarkStart w:id="10" w:name="_Toc130481839"/>
      <w:bookmarkStart w:id="11" w:name="_Toc131085938"/>
      <w:bookmarkStart w:id="12" w:name="_Toc131512768"/>
      <w:bookmarkStart w:id="13" w:name="_Toc131681499"/>
      <w:bookmarkStart w:id="14" w:name="_Toc133479213"/>
      <w:bookmarkStart w:id="15" w:name="_Toc134025510"/>
      <w:bookmarkStart w:id="16" w:name="_Toc135062188"/>
      <w:bookmarkStart w:id="17" w:name="_Toc136959680"/>
      <w:r w:rsidRPr="00044703">
        <w:rPr>
          <w:rFonts w:eastAsia="Calibri"/>
          <w:b/>
          <w:bCs/>
          <w:color w:val="ED7D31"/>
          <w:sz w:val="32"/>
        </w:rPr>
        <w:t>Terms of Reference established</w:t>
      </w:r>
      <w:bookmarkEnd w:id="9"/>
      <w:bookmarkEnd w:id="10"/>
      <w:bookmarkEnd w:id="11"/>
      <w:bookmarkEnd w:id="12"/>
      <w:bookmarkEnd w:id="13"/>
      <w:bookmarkEnd w:id="14"/>
      <w:bookmarkEnd w:id="15"/>
      <w:bookmarkEnd w:id="16"/>
      <w:bookmarkEnd w:id="17"/>
      <w:r w:rsidRPr="00044703">
        <w:rPr>
          <w:rFonts w:eastAsia="Calibri"/>
          <w:b/>
          <w:bCs/>
          <w:color w:val="ED7D31"/>
          <w:sz w:val="32"/>
        </w:rPr>
        <w:t xml:space="preserve"> </w:t>
      </w:r>
    </w:p>
    <w:p w14:paraId="6690F75A" w14:textId="45934B25" w:rsidR="005534E3" w:rsidRPr="00044703" w:rsidRDefault="005534E3" w:rsidP="00003C6A">
      <w:r w:rsidRPr="00044703">
        <w:t xml:space="preserve">The </w:t>
      </w:r>
      <w:r w:rsidRPr="00044703">
        <w:rPr>
          <w:rFonts w:eastAsia="Arial"/>
          <w:color w:val="000000"/>
          <w:szCs w:val="21"/>
          <w:lang w:eastAsia="en-NZ"/>
        </w:rPr>
        <w:t xml:space="preserve">Terms of Reference </w:t>
      </w:r>
      <w:r w:rsidRPr="00044703">
        <w:t>asked the Panel to consider the future of local governance in New</w:t>
      </w:r>
      <w:r w:rsidR="00003C6A" w:rsidRPr="00044703">
        <w:t xml:space="preserve"> </w:t>
      </w:r>
      <w:r w:rsidRPr="00044703">
        <w:t>Zealand. Local government, in the context of this Review, refers to the local authority structures established by statute. Local governance refers more broadly to the system by which communities are governed – in essence, who makes decisions, how they are made, and who the decision-makers are accountable to. In any place or community, local governance can involve many decision-makers</w:t>
      </w:r>
      <w:r w:rsidR="00EE5B14" w:rsidRPr="00044703">
        <w:t>,</w:t>
      </w:r>
      <w:r w:rsidRPr="00044703">
        <w:t xml:space="preserve"> including central government, local authorities, iwi, hapū</w:t>
      </w:r>
      <w:r w:rsidR="00EE5B14" w:rsidRPr="00044703">
        <w:t>,</w:t>
      </w:r>
      <w:r w:rsidRPr="00044703">
        <w:t xml:space="preserve"> and Māori organisations, business and community organisations, and others.</w:t>
      </w:r>
    </w:p>
    <w:p w14:paraId="626E2457" w14:textId="77777777" w:rsidR="005534E3" w:rsidRPr="00044703" w:rsidRDefault="005534E3" w:rsidP="005534E3">
      <w:pPr>
        <w:rPr>
          <w:rFonts w:eastAsia="Calibri" w:cs="Arial"/>
        </w:rPr>
      </w:pPr>
      <w:r w:rsidRPr="00044703">
        <w:rPr>
          <w:rFonts w:eastAsia="Calibri" w:cs="Arial"/>
        </w:rPr>
        <w:t xml:space="preserve">In that context, the Panel considered: </w:t>
      </w:r>
    </w:p>
    <w:p w14:paraId="367505FB" w14:textId="77777777" w:rsidR="005534E3" w:rsidRPr="00044703" w:rsidRDefault="005534E3" w:rsidP="00003C6A">
      <w:pPr>
        <w:pStyle w:val="Bodybullet"/>
      </w:pPr>
      <w:r w:rsidRPr="00044703">
        <w:t>the functions, roles, and structures of local government</w:t>
      </w:r>
    </w:p>
    <w:p w14:paraId="427348FF" w14:textId="20A7AC8B" w:rsidR="005534E3" w:rsidRPr="00044703" w:rsidRDefault="005534E3" w:rsidP="00003C6A">
      <w:pPr>
        <w:pStyle w:val="Bodybullet"/>
      </w:pPr>
      <w:r w:rsidRPr="00044703">
        <w:t xml:space="preserve">relationships between local government, central government, </w:t>
      </w:r>
      <w:r w:rsidR="00EE5B14" w:rsidRPr="00044703">
        <w:t>hapū/</w:t>
      </w:r>
      <w:r w:rsidRPr="00044703">
        <w:t>iwi, Māori, businesses, communities, and other organisations that contribute to local wellbeing</w:t>
      </w:r>
    </w:p>
    <w:p w14:paraId="5BC43E2B" w14:textId="060CD932" w:rsidR="005534E3" w:rsidRPr="00044703" w:rsidRDefault="005534E3" w:rsidP="00003C6A">
      <w:pPr>
        <w:pStyle w:val="Bodybullet"/>
      </w:pPr>
      <w:r w:rsidRPr="00044703">
        <w:t xml:space="preserve">how the local governance system might authentically embody Treaty partnership </w:t>
      </w:r>
    </w:p>
    <w:p w14:paraId="1291E82B" w14:textId="35F51421" w:rsidR="005534E3" w:rsidRPr="00044703" w:rsidRDefault="005534E3" w:rsidP="00003C6A">
      <w:pPr>
        <w:pStyle w:val="Bodybullet"/>
      </w:pPr>
      <w:r w:rsidRPr="00044703">
        <w:t>whether current funding arrangements are sustainable, equitable, and maximise wellbeing</w:t>
      </w:r>
    </w:p>
    <w:p w14:paraId="0284665B" w14:textId="332A6CE4" w:rsidR="005534E3" w:rsidRPr="00044703" w:rsidRDefault="005534E3" w:rsidP="00003C6A">
      <w:pPr>
        <w:pStyle w:val="Bodybullet"/>
      </w:pPr>
      <w:r w:rsidRPr="00044703">
        <w:t>what might need to change so that local government and its leaders most effectively reflect and respond to the communities they</w:t>
      </w:r>
      <w:r w:rsidR="00003C6A" w:rsidRPr="00044703">
        <w:t xml:space="preserve"> </w:t>
      </w:r>
      <w:r w:rsidRPr="00044703">
        <w:t xml:space="preserve">serve. </w:t>
      </w:r>
    </w:p>
    <w:p w14:paraId="2C577565" w14:textId="3FDCD7DA" w:rsidR="005534E3" w:rsidRPr="00044703" w:rsidRDefault="005534E3" w:rsidP="00003C6A">
      <w:r w:rsidRPr="00044703">
        <w:rPr>
          <w:rFonts w:eastAsia="Calibri"/>
        </w:rPr>
        <w:t xml:space="preserve">In accordance with the </w:t>
      </w:r>
      <w:r w:rsidRPr="00044703">
        <w:rPr>
          <w:rFonts w:eastAsia="Arial"/>
          <w:color w:val="000000"/>
          <w:lang w:eastAsia="en-NZ"/>
        </w:rPr>
        <w:t>Terms of Reference</w:t>
      </w:r>
      <w:r w:rsidRPr="00044703">
        <w:rPr>
          <w:rFonts w:eastAsia="Calibri"/>
        </w:rPr>
        <w:t xml:space="preserve">, the Panel did not inquire </w:t>
      </w:r>
      <w:r w:rsidRPr="00044703">
        <w:rPr>
          <w:shd w:val="clear" w:color="auto" w:fill="FFFFFF"/>
        </w:rPr>
        <w:t>into any Government policy decisions, including</w:t>
      </w:r>
      <w:r w:rsidR="00003C6A" w:rsidRPr="00044703">
        <w:rPr>
          <w:shd w:val="clear" w:color="auto" w:fill="FFFFFF"/>
        </w:rPr>
        <w:t xml:space="preserve"> </w:t>
      </w:r>
      <w:r w:rsidRPr="00044703">
        <w:rPr>
          <w:shd w:val="clear" w:color="auto" w:fill="FFFFFF"/>
        </w:rPr>
        <w:t>but not limited to those related to programmes of reform. The impact of reform</w:t>
      </w:r>
      <w:r w:rsidR="00003C6A" w:rsidRPr="00044703">
        <w:rPr>
          <w:shd w:val="clear" w:color="auto" w:fill="FFFFFF"/>
        </w:rPr>
        <w:t xml:space="preserve"> </w:t>
      </w:r>
      <w:r w:rsidRPr="00044703">
        <w:rPr>
          <w:shd w:val="clear" w:color="auto" w:fill="FFFFFF"/>
        </w:rPr>
        <w:t>programmes on local government</w:t>
      </w:r>
      <w:r w:rsidR="00EE5B14" w:rsidRPr="00044703">
        <w:rPr>
          <w:shd w:val="clear" w:color="auto" w:fill="FFFFFF"/>
        </w:rPr>
        <w:t xml:space="preserve"> (</w:t>
      </w:r>
      <w:r w:rsidRPr="00044703">
        <w:rPr>
          <w:shd w:val="clear" w:color="auto" w:fill="FFFFFF"/>
        </w:rPr>
        <w:t xml:space="preserve">such as </w:t>
      </w:r>
      <w:r w:rsidR="000846DA">
        <w:rPr>
          <w:shd w:val="clear" w:color="auto" w:fill="FFFFFF"/>
        </w:rPr>
        <w:t>the Three Waters/</w:t>
      </w:r>
      <w:r w:rsidR="00835CC9">
        <w:rPr>
          <w:shd w:val="clear" w:color="auto" w:fill="FFFFFF"/>
        </w:rPr>
        <w:t>a</w:t>
      </w:r>
      <w:r w:rsidR="00EE5B14" w:rsidRPr="00044703">
        <w:rPr>
          <w:shd w:val="clear" w:color="auto" w:fill="FFFFFF"/>
        </w:rPr>
        <w:t>ffordable</w:t>
      </w:r>
      <w:r w:rsidRPr="00044703">
        <w:rPr>
          <w:shd w:val="clear" w:color="auto" w:fill="FFFFFF"/>
        </w:rPr>
        <w:t xml:space="preserve"> </w:t>
      </w:r>
      <w:r w:rsidR="00835CC9">
        <w:rPr>
          <w:shd w:val="clear" w:color="auto" w:fill="FFFFFF"/>
        </w:rPr>
        <w:t>w</w:t>
      </w:r>
      <w:r w:rsidRPr="00044703">
        <w:rPr>
          <w:shd w:val="clear" w:color="auto" w:fill="FFFFFF"/>
        </w:rPr>
        <w:t>ater and</w:t>
      </w:r>
      <w:r w:rsidR="00003C6A" w:rsidRPr="00044703">
        <w:rPr>
          <w:shd w:val="clear" w:color="auto" w:fill="FFFFFF"/>
        </w:rPr>
        <w:t xml:space="preserve"> </w:t>
      </w:r>
      <w:r w:rsidR="00835CC9">
        <w:rPr>
          <w:shd w:val="clear" w:color="auto" w:fill="FFFFFF"/>
        </w:rPr>
        <w:t>r</w:t>
      </w:r>
      <w:r w:rsidRPr="00044703">
        <w:rPr>
          <w:shd w:val="clear" w:color="auto" w:fill="FFFFFF"/>
        </w:rPr>
        <w:t xml:space="preserve">esource </w:t>
      </w:r>
      <w:r w:rsidR="00835CC9">
        <w:rPr>
          <w:shd w:val="clear" w:color="auto" w:fill="FFFFFF"/>
        </w:rPr>
        <w:t>m</w:t>
      </w:r>
      <w:r w:rsidRPr="00044703">
        <w:rPr>
          <w:shd w:val="clear" w:color="auto" w:fill="FFFFFF"/>
        </w:rPr>
        <w:t>anagement</w:t>
      </w:r>
      <w:r w:rsidR="00EE5B14" w:rsidRPr="00044703">
        <w:rPr>
          <w:shd w:val="clear" w:color="auto" w:fill="FFFFFF"/>
        </w:rPr>
        <w:t xml:space="preserve"> reforms)</w:t>
      </w:r>
      <w:r w:rsidRPr="00044703">
        <w:rPr>
          <w:shd w:val="clear" w:color="auto" w:fill="FFFFFF"/>
        </w:rPr>
        <w:t xml:space="preserve"> are within the scope of the Review.</w:t>
      </w:r>
    </w:p>
    <w:p w14:paraId="323F7059" w14:textId="76FBDBF3" w:rsidR="005534E3" w:rsidRPr="00044703" w:rsidRDefault="005534E3" w:rsidP="00003C6A">
      <w:pPr>
        <w:rPr>
          <w:rFonts w:eastAsia="Calibri"/>
        </w:rPr>
      </w:pPr>
      <w:r w:rsidRPr="00044703">
        <w:rPr>
          <w:rFonts w:eastAsia="Calibri"/>
        </w:rPr>
        <w:t>Similarly, the Panel consider</w:t>
      </w:r>
      <w:r w:rsidR="00EE5B14" w:rsidRPr="00044703">
        <w:rPr>
          <w:rFonts w:eastAsia="Calibri"/>
        </w:rPr>
        <w:t>ed</w:t>
      </w:r>
      <w:r w:rsidRPr="00044703">
        <w:rPr>
          <w:rFonts w:eastAsia="Calibri"/>
        </w:rPr>
        <w:t xml:space="preserve"> the merits of recent public sector reforms, Climate Change Commission advice, Productivity Commission recommendations, Waitangi Tribunal recommendations, and reports on local government elections and financing.</w:t>
      </w:r>
    </w:p>
    <w:p w14:paraId="46C5C9D8" w14:textId="14C96F20" w:rsidR="005534E3" w:rsidRPr="00044703" w:rsidRDefault="005534E3" w:rsidP="00003C6A">
      <w:pPr>
        <w:rPr>
          <w:rFonts w:eastAsia="Calibri"/>
        </w:rPr>
      </w:pPr>
      <w:r w:rsidRPr="00044703">
        <w:rPr>
          <w:rFonts w:eastAsia="Calibri"/>
        </w:rPr>
        <w:t xml:space="preserve">More information about the establishment of the Review and the </w:t>
      </w:r>
      <w:r w:rsidRPr="00044703">
        <w:rPr>
          <w:rFonts w:eastAsia="Arial"/>
          <w:color w:val="000000"/>
          <w:lang w:eastAsia="en-NZ"/>
        </w:rPr>
        <w:t xml:space="preserve">Terms of Reference </w:t>
      </w:r>
      <w:r w:rsidRPr="00044703">
        <w:rPr>
          <w:rFonts w:eastAsia="Calibri"/>
        </w:rPr>
        <w:t>can be found</w:t>
      </w:r>
      <w:r w:rsidR="003A0AEE" w:rsidRPr="00044703">
        <w:rPr>
          <w:rFonts w:eastAsia="Calibri"/>
        </w:rPr>
        <w:t xml:space="preserve"> </w:t>
      </w:r>
      <w:r w:rsidR="00EE5B14" w:rsidRPr="00044703">
        <w:rPr>
          <w:rFonts w:eastAsia="Calibri"/>
        </w:rPr>
        <w:t>at</w:t>
      </w:r>
      <w:r w:rsidR="003A0AEE" w:rsidRPr="00044703">
        <w:rPr>
          <w:rFonts w:eastAsia="Calibri"/>
        </w:rPr>
        <w:t xml:space="preserve"> </w:t>
      </w:r>
      <w:hyperlink r:id="rId18" w:history="1">
        <w:r w:rsidR="003A0AEE" w:rsidRPr="00044703">
          <w:rPr>
            <w:rStyle w:val="Hyperlink"/>
            <w:rFonts w:eastAsia="Calibri"/>
          </w:rPr>
          <w:t>https://www.dia.govt.nz/Future-for-Local-Government-Review-Terms-of-Reference</w:t>
        </w:r>
      </w:hyperlink>
      <w:r w:rsidR="003A0AEE" w:rsidRPr="00044703">
        <w:rPr>
          <w:rFonts w:eastAsia="Calibri"/>
        </w:rPr>
        <w:t xml:space="preserve">. </w:t>
      </w:r>
      <w:r w:rsidRPr="00044703">
        <w:rPr>
          <w:rFonts w:eastAsia="Calibri"/>
        </w:rPr>
        <w:t xml:space="preserve"> </w:t>
      </w:r>
    </w:p>
    <w:p w14:paraId="2CDD3032" w14:textId="77777777" w:rsidR="005534E3" w:rsidRPr="00044703" w:rsidRDefault="005534E3" w:rsidP="005534E3">
      <w:pPr>
        <w:keepNext/>
        <w:spacing w:before="240"/>
        <w:outlineLvl w:val="1"/>
        <w:rPr>
          <w:rFonts w:eastAsia="Calibri"/>
          <w:b/>
          <w:bCs/>
          <w:color w:val="ED7D31"/>
          <w:sz w:val="32"/>
        </w:rPr>
      </w:pPr>
      <w:bookmarkStart w:id="18" w:name="_Toc131085939"/>
      <w:bookmarkStart w:id="19" w:name="_Toc131512769"/>
      <w:bookmarkStart w:id="20" w:name="_Toc131681500"/>
      <w:bookmarkStart w:id="21" w:name="_Toc133479214"/>
      <w:bookmarkStart w:id="22" w:name="_Toc134025511"/>
      <w:bookmarkStart w:id="23" w:name="_Toc135062189"/>
      <w:bookmarkStart w:id="24" w:name="_Toc136959681"/>
      <w:r w:rsidRPr="00044703">
        <w:rPr>
          <w:rFonts w:eastAsia="Calibri"/>
          <w:b/>
          <w:bCs/>
          <w:color w:val="ED7D31"/>
          <w:sz w:val="32"/>
        </w:rPr>
        <w:lastRenderedPageBreak/>
        <w:t>Research</w:t>
      </w:r>
      <w:bookmarkEnd w:id="18"/>
      <w:bookmarkEnd w:id="19"/>
      <w:bookmarkEnd w:id="20"/>
      <w:bookmarkEnd w:id="21"/>
      <w:bookmarkEnd w:id="22"/>
      <w:bookmarkEnd w:id="23"/>
      <w:bookmarkEnd w:id="24"/>
      <w:r w:rsidRPr="00044703">
        <w:rPr>
          <w:rFonts w:eastAsia="Calibri"/>
          <w:b/>
          <w:bCs/>
          <w:color w:val="ED7D31"/>
          <w:sz w:val="32"/>
        </w:rPr>
        <w:t xml:space="preserve"> </w:t>
      </w:r>
    </w:p>
    <w:p w14:paraId="3C8EC801" w14:textId="77777777" w:rsidR="005534E3" w:rsidRPr="00044703" w:rsidRDefault="005534E3" w:rsidP="00003C6A">
      <w:bookmarkStart w:id="25" w:name="_Toc131085940"/>
      <w:bookmarkStart w:id="26" w:name="_Toc131512770"/>
      <w:bookmarkStart w:id="27" w:name="_Toc131681501"/>
      <w:bookmarkStart w:id="28" w:name="_Toc133479215"/>
      <w:bookmarkStart w:id="29" w:name="_Toc134025512"/>
      <w:bookmarkStart w:id="30" w:name="_Toc135062190"/>
      <w:r w:rsidRPr="00044703">
        <w:t xml:space="preserve">The </w:t>
      </w:r>
      <w:r w:rsidRPr="00044703">
        <w:rPr>
          <w:rFonts w:eastAsia="Arial" w:cs="Arial"/>
          <w:color w:val="000000"/>
          <w:lang w:eastAsia="en-NZ"/>
        </w:rPr>
        <w:t xml:space="preserve">Terms of Reference </w:t>
      </w:r>
      <w:r w:rsidRPr="00044703">
        <w:t>established core areas of focus that the Panel needed to consider as a part of the Review. Research was conducted into these core areas of focus early in the Review to inform the direction and focus of engagement and further research.</w:t>
      </w:r>
      <w:bookmarkEnd w:id="25"/>
      <w:bookmarkEnd w:id="26"/>
      <w:bookmarkEnd w:id="27"/>
      <w:bookmarkEnd w:id="28"/>
      <w:bookmarkEnd w:id="29"/>
      <w:bookmarkEnd w:id="30"/>
      <w:r w:rsidRPr="00044703">
        <w:t xml:space="preserve"> </w:t>
      </w:r>
    </w:p>
    <w:p w14:paraId="4C9BA009" w14:textId="00F2B72A" w:rsidR="005534E3" w:rsidRPr="00044703" w:rsidRDefault="005534E3" w:rsidP="00003C6A">
      <w:bookmarkStart w:id="31" w:name="_Toc131681502"/>
      <w:bookmarkStart w:id="32" w:name="_Toc133479216"/>
      <w:bookmarkStart w:id="33" w:name="_Toc134025513"/>
      <w:bookmarkStart w:id="34" w:name="_Toc135062191"/>
      <w:bookmarkStart w:id="35" w:name="_Toc131085941"/>
      <w:bookmarkStart w:id="36" w:name="_Toc131512771"/>
      <w:r w:rsidRPr="00044703">
        <w:t xml:space="preserve">Conducting this research </w:t>
      </w:r>
      <w:r w:rsidR="00EE5B14" w:rsidRPr="00044703">
        <w:t>ensured the Panel had</w:t>
      </w:r>
      <w:r w:rsidRPr="00044703">
        <w:t xml:space="preserve"> a base and agreed level of knowledge of the current Aotearoa New Zealand local government context. This early research enabled the Panel to define the problems in </w:t>
      </w:r>
      <w:r w:rsidR="00EE5B14" w:rsidRPr="00044703">
        <w:t>the</w:t>
      </w:r>
      <w:r w:rsidRPr="00044703">
        <w:t xml:space="preserve"> current system and to familiarise themselves with current and emerging best practice, including international examples.</w:t>
      </w:r>
      <w:bookmarkEnd w:id="31"/>
      <w:bookmarkEnd w:id="32"/>
      <w:bookmarkEnd w:id="33"/>
      <w:bookmarkEnd w:id="34"/>
      <w:r w:rsidRPr="00044703">
        <w:t xml:space="preserve"> </w:t>
      </w:r>
      <w:bookmarkEnd w:id="35"/>
      <w:bookmarkEnd w:id="36"/>
    </w:p>
    <w:p w14:paraId="095752AA" w14:textId="77777777" w:rsidR="005534E3" w:rsidRPr="00044703" w:rsidRDefault="005534E3" w:rsidP="005534E3">
      <w:pPr>
        <w:keepNext/>
        <w:spacing w:before="240"/>
        <w:outlineLvl w:val="1"/>
        <w:rPr>
          <w:rFonts w:eastAsia="Calibri"/>
          <w:b/>
          <w:bCs/>
          <w:color w:val="ED7D31"/>
          <w:sz w:val="32"/>
        </w:rPr>
      </w:pPr>
      <w:bookmarkStart w:id="37" w:name="_Toc130480680"/>
      <w:bookmarkStart w:id="38" w:name="_Toc130481840"/>
      <w:bookmarkStart w:id="39" w:name="_Toc131085942"/>
      <w:bookmarkStart w:id="40" w:name="_Toc131512772"/>
      <w:bookmarkStart w:id="41" w:name="_Toc131681503"/>
      <w:bookmarkStart w:id="42" w:name="_Toc133479217"/>
      <w:bookmarkStart w:id="43" w:name="_Toc134025514"/>
      <w:bookmarkStart w:id="44" w:name="_Toc135062192"/>
      <w:bookmarkStart w:id="45" w:name="_Toc136959682"/>
      <w:r w:rsidRPr="00044703">
        <w:rPr>
          <w:rFonts w:eastAsia="Calibri"/>
          <w:b/>
          <w:bCs/>
          <w:color w:val="ED7D31"/>
          <w:sz w:val="32"/>
        </w:rPr>
        <w:t>Early soundings</w:t>
      </w:r>
      <w:bookmarkEnd w:id="37"/>
      <w:bookmarkEnd w:id="38"/>
      <w:bookmarkEnd w:id="39"/>
      <w:bookmarkEnd w:id="40"/>
      <w:bookmarkEnd w:id="41"/>
      <w:bookmarkEnd w:id="42"/>
      <w:bookmarkEnd w:id="43"/>
      <w:bookmarkEnd w:id="44"/>
      <w:bookmarkEnd w:id="45"/>
      <w:r w:rsidRPr="00044703">
        <w:rPr>
          <w:rFonts w:eastAsia="Calibri"/>
          <w:b/>
          <w:bCs/>
          <w:color w:val="ED7D31"/>
          <w:sz w:val="32"/>
        </w:rPr>
        <w:t xml:space="preserve"> </w:t>
      </w:r>
    </w:p>
    <w:p w14:paraId="760AEB9E" w14:textId="7A696D11" w:rsidR="005534E3" w:rsidRPr="00044703" w:rsidRDefault="005534E3" w:rsidP="00003C6A">
      <w:r w:rsidRPr="00044703">
        <w:t xml:space="preserve">The first stage of the Review involved initial scoping and early engagement with some (mainly local government) organisations and iwi to take a future-focused look at the local governance system and identify priority questions and lines of inquiry. </w:t>
      </w:r>
    </w:p>
    <w:p w14:paraId="1BFDFE84" w14:textId="7F84CF2F" w:rsidR="005534E3" w:rsidRPr="00044703" w:rsidRDefault="005534E3" w:rsidP="00003C6A">
      <w:pPr>
        <w:rPr>
          <w:rFonts w:cs="Arial"/>
        </w:rPr>
      </w:pPr>
      <w:r w:rsidRPr="00044703">
        <w:rPr>
          <w:rFonts w:cs="Arial"/>
        </w:rPr>
        <w:t>These engagements (soundings) conducted throughout May</w:t>
      </w:r>
      <w:r w:rsidR="00EE5B14" w:rsidRPr="00044703">
        <w:t>–</w:t>
      </w:r>
      <w:r w:rsidRPr="00044703">
        <w:rPr>
          <w:rFonts w:cs="Arial"/>
        </w:rPr>
        <w:t xml:space="preserve">August 2021 included a series of workshops held with local government elected members and regional groupings of council staff at which </w:t>
      </w:r>
      <w:r w:rsidR="00561659" w:rsidRPr="00044703">
        <w:rPr>
          <w:rFonts w:cs="Arial"/>
        </w:rPr>
        <w:t>the Panel posed questions and captured the resulting ideas.</w:t>
      </w:r>
      <w:r w:rsidRPr="00044703">
        <w:rPr>
          <w:rFonts w:cs="Arial"/>
        </w:rPr>
        <w:t xml:space="preserve"> </w:t>
      </w:r>
      <w:r w:rsidR="00561659" w:rsidRPr="00044703">
        <w:rPr>
          <w:rFonts w:cs="Arial"/>
        </w:rPr>
        <w:t xml:space="preserve">The Panel also engaged </w:t>
      </w:r>
      <w:r w:rsidRPr="00044703">
        <w:rPr>
          <w:rFonts w:cs="Arial"/>
        </w:rPr>
        <w:t xml:space="preserve">with the Office of the Prime Minister’s Chief Science Advisor Forum. </w:t>
      </w:r>
      <w:r w:rsidR="00561659" w:rsidRPr="00044703">
        <w:rPr>
          <w:rFonts w:cs="Arial"/>
        </w:rPr>
        <w:t>and the</w:t>
      </w:r>
      <w:r w:rsidRPr="00044703">
        <w:rPr>
          <w:rFonts w:cs="Arial"/>
        </w:rPr>
        <w:t xml:space="preserve"> Business Reference Group</w:t>
      </w:r>
      <w:r w:rsidR="00561659" w:rsidRPr="00044703">
        <w:rPr>
          <w:rFonts w:cs="Arial"/>
        </w:rPr>
        <w:t xml:space="preserve"> (established by the </w:t>
      </w:r>
      <w:r w:rsidR="000846DA">
        <w:rPr>
          <w:rFonts w:cs="Arial"/>
        </w:rPr>
        <w:t>R</w:t>
      </w:r>
      <w:r w:rsidR="00561659" w:rsidRPr="00044703">
        <w:rPr>
          <w:rFonts w:cs="Arial"/>
        </w:rPr>
        <w:t xml:space="preserve">eview). Engagement with the </w:t>
      </w:r>
      <w:r w:rsidR="000846DA" w:rsidRPr="00044703">
        <w:rPr>
          <w:rFonts w:cs="Arial"/>
        </w:rPr>
        <w:t xml:space="preserve">Business Reference Group </w:t>
      </w:r>
      <w:r w:rsidRPr="00044703">
        <w:rPr>
          <w:rFonts w:cs="Arial"/>
        </w:rPr>
        <w:t xml:space="preserve">focused on gaining insights around the business sector’s relationship with local government, identifying that business is intrinsically a part of communities, and identifying structural issues in the relationship between businesses and local government. </w:t>
      </w:r>
    </w:p>
    <w:p w14:paraId="1DF6D8DA" w14:textId="21B21A8F" w:rsidR="00561659" w:rsidRPr="00044703" w:rsidRDefault="005534E3" w:rsidP="005534E3">
      <w:r w:rsidRPr="00044703">
        <w:t xml:space="preserve">The Interim Report, </w:t>
      </w:r>
      <w:r w:rsidRPr="00044703">
        <w:rPr>
          <w:i/>
          <w:iCs/>
        </w:rPr>
        <w:t>Ārewa ake te Kaupapa: Raising the Platform</w:t>
      </w:r>
      <w:r w:rsidRPr="00044703">
        <w:t xml:space="preserve"> (September 2021) reflected the results of this work and signalled the broad lines of inquiry that the Panel took for the next stage of the Review. The</w:t>
      </w:r>
      <w:r w:rsidR="00561659" w:rsidRPr="00044703">
        <w:t>y landed on five priority questions</w:t>
      </w:r>
      <w:r w:rsidR="000846DA">
        <w:t>:</w:t>
      </w:r>
    </w:p>
    <w:p w14:paraId="37D4BF89" w14:textId="77777777" w:rsidR="00561659" w:rsidRPr="00044703" w:rsidRDefault="00561659" w:rsidP="00561659">
      <w:pPr>
        <w:pStyle w:val="ListParagraph"/>
        <w:numPr>
          <w:ilvl w:val="0"/>
          <w:numId w:val="52"/>
        </w:numPr>
      </w:pPr>
      <w:r w:rsidRPr="00044703">
        <w:t>How should the system of local governance be reshaped so it can adapt to future challenges and enable communities to thrive?</w:t>
      </w:r>
    </w:p>
    <w:p w14:paraId="39643B6E" w14:textId="77777777" w:rsidR="00561659" w:rsidRPr="00044703" w:rsidRDefault="00561659" w:rsidP="00561659">
      <w:pPr>
        <w:pStyle w:val="ListParagraph"/>
        <w:numPr>
          <w:ilvl w:val="0"/>
          <w:numId w:val="52"/>
        </w:numPr>
      </w:pPr>
      <w:r w:rsidRPr="00044703">
        <w:t>What are the future functions, roles and essential features of New Zealand’s system of local government?</w:t>
      </w:r>
    </w:p>
    <w:p w14:paraId="00D5C385" w14:textId="77777777" w:rsidR="00561659" w:rsidRPr="00044703" w:rsidRDefault="00561659" w:rsidP="00561659">
      <w:pPr>
        <w:pStyle w:val="ListParagraph"/>
        <w:numPr>
          <w:ilvl w:val="0"/>
          <w:numId w:val="52"/>
        </w:numPr>
      </w:pPr>
      <w:r w:rsidRPr="00044703">
        <w:t>How might a system of local governance embody authentic partnership under Te Tiriti o Waitangi, creating conditions for shared prosperity and wellbeing?</w:t>
      </w:r>
    </w:p>
    <w:p w14:paraId="3CC68054" w14:textId="77777777" w:rsidR="00561659" w:rsidRPr="00044703" w:rsidRDefault="00561659" w:rsidP="00561659">
      <w:pPr>
        <w:pStyle w:val="ListParagraph"/>
        <w:numPr>
          <w:ilvl w:val="0"/>
          <w:numId w:val="52"/>
        </w:numPr>
      </w:pPr>
      <w:r w:rsidRPr="00044703">
        <w:t>What needs to change so local government and its leaders can best reflect and respond to the communities they serve?</w:t>
      </w:r>
    </w:p>
    <w:p w14:paraId="2005E1F4" w14:textId="1F459B70" w:rsidR="005534E3" w:rsidRPr="00EB5BB9" w:rsidRDefault="00561659" w:rsidP="005534E3">
      <w:pPr>
        <w:pStyle w:val="ListParagraph"/>
        <w:numPr>
          <w:ilvl w:val="0"/>
          <w:numId w:val="52"/>
        </w:numPr>
      </w:pPr>
      <w:r w:rsidRPr="00044703">
        <w:t>What should change in local governance funding and financing to ensure viability and sustainability, fairness and equity, and maximum wellbeing?</w:t>
      </w:r>
    </w:p>
    <w:p w14:paraId="1CBA1C18" w14:textId="3627CBAE" w:rsidR="005534E3" w:rsidRPr="00044703" w:rsidRDefault="005534E3" w:rsidP="005534E3">
      <w:pPr>
        <w:rPr>
          <w:rFonts w:eastAsia="Calibri"/>
        </w:rPr>
      </w:pPr>
      <w:r w:rsidRPr="00044703">
        <w:rPr>
          <w:rFonts w:eastAsia="Calibri"/>
        </w:rPr>
        <w:t>To learn more about the engagements and findings from this initial stage of the Review you can read a full report</w:t>
      </w:r>
      <w:r w:rsidR="00561659" w:rsidRPr="00044703">
        <w:rPr>
          <w:rFonts w:eastAsia="Calibri"/>
        </w:rPr>
        <w:t xml:space="preserve"> at</w:t>
      </w:r>
      <w:r w:rsidR="003A0AEE" w:rsidRPr="00044703">
        <w:rPr>
          <w:rFonts w:eastAsia="Calibri"/>
        </w:rPr>
        <w:t xml:space="preserve"> </w:t>
      </w:r>
      <w:hyperlink r:id="rId19" w:history="1">
        <w:r w:rsidR="003A0AEE" w:rsidRPr="00044703">
          <w:rPr>
            <w:rStyle w:val="Hyperlink"/>
            <w:rFonts w:eastAsia="Calibri"/>
          </w:rPr>
          <w:t>https://www.futureforlocalgovernment.govt.nz/assets/Reports/Soundings-Report.pdf</w:t>
        </w:r>
      </w:hyperlink>
      <w:r w:rsidR="003A0AEE" w:rsidRPr="00044703">
        <w:rPr>
          <w:rFonts w:eastAsia="Calibri"/>
        </w:rPr>
        <w:t xml:space="preserve">. </w:t>
      </w:r>
    </w:p>
    <w:p w14:paraId="2AD47F04" w14:textId="77777777" w:rsidR="005534E3" w:rsidRPr="00044703" w:rsidRDefault="005534E3" w:rsidP="005534E3">
      <w:pPr>
        <w:keepNext/>
        <w:spacing w:before="240"/>
        <w:outlineLvl w:val="1"/>
        <w:rPr>
          <w:rFonts w:eastAsia="Calibri"/>
          <w:b/>
          <w:bCs/>
          <w:color w:val="ED7D31"/>
          <w:sz w:val="32"/>
        </w:rPr>
      </w:pPr>
      <w:bookmarkStart w:id="46" w:name="_Toc130480681"/>
      <w:bookmarkStart w:id="47" w:name="_Toc130481841"/>
      <w:bookmarkStart w:id="48" w:name="_Toc131085943"/>
      <w:bookmarkStart w:id="49" w:name="_Toc131512773"/>
      <w:bookmarkStart w:id="50" w:name="_Toc131681504"/>
      <w:bookmarkStart w:id="51" w:name="_Toc133479218"/>
      <w:bookmarkStart w:id="52" w:name="_Toc134025515"/>
      <w:bookmarkStart w:id="53" w:name="_Toc135062193"/>
      <w:bookmarkStart w:id="54" w:name="_Toc136959683"/>
      <w:r w:rsidRPr="00044703">
        <w:rPr>
          <w:rFonts w:eastAsia="Calibri"/>
          <w:b/>
          <w:bCs/>
          <w:color w:val="ED7D31"/>
          <w:sz w:val="32"/>
        </w:rPr>
        <w:t>A broader national conversation</w:t>
      </w:r>
      <w:bookmarkEnd w:id="46"/>
      <w:bookmarkEnd w:id="47"/>
      <w:bookmarkEnd w:id="48"/>
      <w:bookmarkEnd w:id="49"/>
      <w:bookmarkEnd w:id="50"/>
      <w:bookmarkEnd w:id="51"/>
      <w:bookmarkEnd w:id="52"/>
      <w:bookmarkEnd w:id="53"/>
      <w:bookmarkEnd w:id="54"/>
      <w:r w:rsidRPr="00044703">
        <w:rPr>
          <w:rFonts w:eastAsia="Calibri"/>
          <w:b/>
          <w:bCs/>
          <w:color w:val="ED7D31"/>
          <w:sz w:val="32"/>
        </w:rPr>
        <w:t xml:space="preserve"> </w:t>
      </w:r>
    </w:p>
    <w:p w14:paraId="35197C11" w14:textId="71648476" w:rsidR="005534E3" w:rsidRPr="00044703" w:rsidRDefault="005534E3" w:rsidP="00003C6A">
      <w:r w:rsidRPr="00044703">
        <w:t xml:space="preserve">After the </w:t>
      </w:r>
      <w:r w:rsidR="00561659" w:rsidRPr="00044703">
        <w:t>i</w:t>
      </w:r>
      <w:r w:rsidRPr="00044703">
        <w:t xml:space="preserve">nterim </w:t>
      </w:r>
      <w:r w:rsidR="00561659" w:rsidRPr="00044703">
        <w:t>r</w:t>
      </w:r>
      <w:r w:rsidRPr="00044703">
        <w:t xml:space="preserve">eport was published a broader national conversation began. The Panel engaged deeply across the motu, including commissioning idea pieces and research from experts and hosting workshops with community groups. The Panel placed emphasis on the discovery of new ideas and research, </w:t>
      </w:r>
      <w:r w:rsidR="000846DA">
        <w:t>and considered</w:t>
      </w:r>
      <w:r w:rsidRPr="00044703">
        <w:t xml:space="preserve"> the broad range of ideas raised by communities across Aotearoa. Throughout this stage the </w:t>
      </w:r>
      <w:r w:rsidR="00561659" w:rsidRPr="00044703">
        <w:t>Covid</w:t>
      </w:r>
      <w:r w:rsidRPr="00044703">
        <w:t>-19 pandemic meant that online alternatives for engagement were used when necessary, such as the online roadshow to meet with 78 councils</w:t>
      </w:r>
      <w:r w:rsidR="00DB5C95">
        <w:t xml:space="preserve">. The Panel met online with </w:t>
      </w:r>
      <w:r w:rsidR="00DB5C95">
        <w:rPr>
          <w:rFonts w:eastAsia="Times New Roman"/>
        </w:rPr>
        <w:t>rangatira from hapū and iwi across the country.</w:t>
      </w:r>
      <w:r w:rsidRPr="00044703">
        <w:t xml:space="preserve"> The online engagement tool, Get Vocal in Your Local, made it possible for young people across the motu to have their say. The </w:t>
      </w:r>
      <w:r w:rsidRPr="00044703">
        <w:rPr>
          <w:rFonts w:cs="Arial"/>
        </w:rPr>
        <w:t xml:space="preserve">Māori Thought Leaders </w:t>
      </w:r>
      <w:r w:rsidR="00585FEF">
        <w:rPr>
          <w:rFonts w:cs="Arial"/>
        </w:rPr>
        <w:t xml:space="preserve">Rōpū </w:t>
      </w:r>
      <w:r w:rsidRPr="00044703">
        <w:rPr>
          <w:rFonts w:cs="Arial"/>
        </w:rPr>
        <w:t>was established in December 2021, and met with the Panel throughout 2022.</w:t>
      </w:r>
    </w:p>
    <w:p w14:paraId="26D0B0E8" w14:textId="009E10B9" w:rsidR="005534E3" w:rsidRPr="00044703" w:rsidRDefault="005534E3" w:rsidP="005534E3">
      <w:r w:rsidRPr="00044703">
        <w:lastRenderedPageBreak/>
        <w:t xml:space="preserve">A summary of the engagement journey up until the delivery of the </w:t>
      </w:r>
      <w:r w:rsidR="00561659" w:rsidRPr="00044703">
        <w:t>d</w:t>
      </w:r>
      <w:r w:rsidRPr="00044703">
        <w:t xml:space="preserve">raft </w:t>
      </w:r>
      <w:r w:rsidR="00561659" w:rsidRPr="00044703">
        <w:t>r</w:t>
      </w:r>
      <w:r w:rsidRPr="00044703">
        <w:t>eport is shown in the diagram</w:t>
      </w:r>
      <w:r w:rsidR="00561659" w:rsidRPr="00044703">
        <w:t xml:space="preserve"> below</w:t>
      </w:r>
      <w:r w:rsidR="00003C6A" w:rsidRPr="00044703">
        <w:t>.</w:t>
      </w:r>
    </w:p>
    <w:p w14:paraId="62658368" w14:textId="2A82E297" w:rsidR="00D559A0" w:rsidRPr="00D559A0" w:rsidRDefault="00D559A0" w:rsidP="00D559A0">
      <w:pPr>
        <w:pStyle w:val="Caption"/>
        <w:jc w:val="left"/>
        <w:rPr>
          <w:rFonts w:ascii="Arial" w:hAnsi="Arial" w:cs="Arial"/>
        </w:rPr>
      </w:pPr>
      <w:r w:rsidRPr="00D559A0">
        <w:rPr>
          <w:rFonts w:ascii="Arial" w:hAnsi="Arial" w:cs="Arial"/>
        </w:rPr>
        <w:t xml:space="preserve">Figure </w:t>
      </w:r>
      <w:r w:rsidRPr="00D559A0">
        <w:rPr>
          <w:rFonts w:ascii="Arial" w:hAnsi="Arial" w:cs="Arial"/>
        </w:rPr>
        <w:fldChar w:fldCharType="begin"/>
      </w:r>
      <w:r w:rsidRPr="00D559A0">
        <w:rPr>
          <w:rFonts w:ascii="Arial" w:hAnsi="Arial" w:cs="Arial"/>
        </w:rPr>
        <w:instrText xml:space="preserve"> SEQ Figure \* ARABIC </w:instrText>
      </w:r>
      <w:r w:rsidRPr="00D559A0">
        <w:rPr>
          <w:rFonts w:ascii="Arial" w:hAnsi="Arial" w:cs="Arial"/>
        </w:rPr>
        <w:fldChar w:fldCharType="separate"/>
      </w:r>
      <w:r w:rsidR="0019608D">
        <w:rPr>
          <w:rFonts w:ascii="Arial" w:hAnsi="Arial" w:cs="Arial"/>
          <w:noProof/>
        </w:rPr>
        <w:t>1</w:t>
      </w:r>
      <w:r w:rsidRPr="00D559A0">
        <w:rPr>
          <w:rFonts w:ascii="Arial" w:hAnsi="Arial" w:cs="Arial"/>
        </w:rPr>
        <w:fldChar w:fldCharType="end"/>
      </w:r>
      <w:r w:rsidRPr="00D559A0">
        <w:rPr>
          <w:rFonts w:ascii="Arial" w:hAnsi="Arial" w:cs="Arial"/>
          <w:noProof/>
        </w:rPr>
        <w:t>: Review into the Future for Local Government Engagement Process</w:t>
      </w:r>
    </w:p>
    <w:p w14:paraId="781FD70E" w14:textId="38927A98" w:rsidR="005534E3" w:rsidRDefault="005534E3" w:rsidP="005534E3">
      <w:pPr>
        <w:rPr>
          <w:rFonts w:eastAsia="Calibri"/>
        </w:rPr>
      </w:pPr>
      <w:r w:rsidRPr="00044703">
        <w:rPr>
          <w:rFonts w:eastAsia="Calibri"/>
          <w:noProof/>
        </w:rPr>
        <w:drawing>
          <wp:inline distT="0" distB="0" distL="0" distR="0" wp14:anchorId="0AD68282" wp14:editId="3B72184C">
            <wp:extent cx="6248400" cy="7750353"/>
            <wp:effectExtent l="0" t="0" r="0" b="3175"/>
            <wp:docPr id="3" name="Picture 3" descr="A timeline of some of the work and engagement that the Review has done since being establis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imeline of some of the work and engagement that the Review has done since being established."/>
                    <pic:cNvPicPr/>
                  </pic:nvPicPr>
                  <pic:blipFill>
                    <a:blip r:embed="rId20">
                      <a:extLst>
                        <a:ext uri="{28A0092B-C50C-407E-A947-70E740481C1C}">
                          <a14:useLocalDpi xmlns:a14="http://schemas.microsoft.com/office/drawing/2010/main" val="0"/>
                        </a:ext>
                      </a:extLst>
                    </a:blip>
                    <a:stretch>
                      <a:fillRect/>
                    </a:stretch>
                  </pic:blipFill>
                  <pic:spPr>
                    <a:xfrm>
                      <a:off x="0" y="0"/>
                      <a:ext cx="6248400" cy="7750353"/>
                    </a:xfrm>
                    <a:prstGeom prst="rect">
                      <a:avLst/>
                    </a:prstGeom>
                  </pic:spPr>
                </pic:pic>
              </a:graphicData>
            </a:graphic>
          </wp:inline>
        </w:drawing>
      </w:r>
    </w:p>
    <w:p w14:paraId="6675F41B" w14:textId="2DD0B4AF" w:rsidR="0019608D" w:rsidRPr="0019608D" w:rsidRDefault="0019608D" w:rsidP="005534E3">
      <w:pPr>
        <w:rPr>
          <w:i/>
          <w:iCs/>
          <w:lang w:eastAsia="en-NZ"/>
        </w:rPr>
      </w:pPr>
      <w:r w:rsidRPr="0019608D">
        <w:rPr>
          <w:rFonts w:eastAsia="Calibri"/>
          <w:i/>
          <w:iCs/>
        </w:rPr>
        <w:lastRenderedPageBreak/>
        <w:t xml:space="preserve">Image description: </w:t>
      </w:r>
      <w:r w:rsidRPr="0019608D">
        <w:rPr>
          <w:i/>
          <w:iCs/>
          <w:lang w:eastAsia="en-NZ"/>
        </w:rPr>
        <w:t xml:space="preserve">This figure shows the timeline of the Review into the Future for Local Government Engagement Process. First, the Review was established. 13 </w:t>
      </w:r>
      <w:r w:rsidRPr="0019608D">
        <w:rPr>
          <w:i/>
          <w:iCs/>
        </w:rPr>
        <w:t xml:space="preserve">local government soundings were attended by elected members, appointed committee members, and council staff. The Panel presented the Kaupapa of the Review at the Local Government New Zealand (LGNZ) Conference 2021. The Interim Report: Ārewa ake te Kaupapa was released September 2021. 78 local authorities met with the Panel to hear about the five key shifts during the Council Roadshow. 55 organisations and individuals from the rainbow community, environmental NGOs, the rural community, the accessibility community, and others attended workshops hosted by the Review. 296 members of the public and local government attended webinars hosted by the Review. 100 representatives from four organisations attended association workshops held by the Review. 75 representatives from hapū/iwi and pan-hapū/iwi groupings met with the Panel. 115 individuals attended another round of public webinars on the key shifts in June 2022. At the LGNZ Conference 2022: The Panel presented a keynote speech to an audience of 600, followed by a workshop session. The Review received 285 responses through online surveys discussing the priority questions and key shifts. 4,807 responses were received through Get Vocal in Your Local, a digital tool developed for youth/rangatahi. The Draft Report: He mata whāriki, he matawhānui was released October 2022. Consultation was open through 28 February 2023. The Final report was released June 2023. </w:t>
      </w:r>
    </w:p>
    <w:p w14:paraId="788A2B5E" w14:textId="4135ACA9" w:rsidR="005534E3" w:rsidRPr="00044703" w:rsidRDefault="005534E3" w:rsidP="00003C6A">
      <w:r w:rsidRPr="00044703">
        <w:t xml:space="preserve">A summary of the engagements </w:t>
      </w:r>
      <w:r w:rsidR="00561659" w:rsidRPr="00044703">
        <w:t xml:space="preserve">leading up to the publication of the draft report is available at </w:t>
      </w:r>
      <w:r w:rsidR="003A0AEE" w:rsidRPr="00044703">
        <w:t xml:space="preserve"> </w:t>
      </w:r>
      <w:hyperlink r:id="rId21" w:history="1">
        <w:r w:rsidR="007207B7" w:rsidRPr="00044703">
          <w:rPr>
            <w:rStyle w:val="Hyperlink"/>
            <w:rFonts w:eastAsia="Calibri"/>
          </w:rPr>
          <w:t>https://www.futureforlocalgovernment.govt.nz/reports/</w:t>
        </w:r>
      </w:hyperlink>
      <w:r w:rsidR="003A0AEE" w:rsidRPr="00044703">
        <w:t xml:space="preserve">. </w:t>
      </w:r>
      <w:r w:rsidRPr="00044703">
        <w:t xml:space="preserve"> </w:t>
      </w:r>
    </w:p>
    <w:p w14:paraId="67AEBBF1" w14:textId="372CDB0C" w:rsidR="005534E3" w:rsidRPr="00044703" w:rsidRDefault="005534E3" w:rsidP="00003C6A">
      <w:r w:rsidRPr="00044703">
        <w:t xml:space="preserve">The </w:t>
      </w:r>
      <w:r w:rsidR="00561659" w:rsidRPr="00044703">
        <w:t>d</w:t>
      </w:r>
      <w:r w:rsidRPr="00044703">
        <w:t xml:space="preserve">raft </w:t>
      </w:r>
      <w:r w:rsidR="00561659" w:rsidRPr="00044703">
        <w:t>r</w:t>
      </w:r>
      <w:r w:rsidRPr="00044703">
        <w:t>eport was kept deliberately broad to represent the diverse range of ideas being considered and the breadth of research and engagement that occurred throughout this phase. This allowed submitters to have full context about what ideas the Panel was considering</w:t>
      </w:r>
      <w:r w:rsidR="00460975" w:rsidRPr="00044703">
        <w:t xml:space="preserve"> </w:t>
      </w:r>
      <w:r w:rsidRPr="00044703">
        <w:t>and ensured that the Panel did not narrow its focus or exclude ideas that could inform conclusions and recommendations before consider</w:t>
      </w:r>
      <w:r w:rsidR="00460975" w:rsidRPr="00044703">
        <w:t>ing</w:t>
      </w:r>
      <w:r w:rsidRPr="00044703">
        <w:t xml:space="preserve"> submissions. </w:t>
      </w:r>
    </w:p>
    <w:p w14:paraId="356D0410" w14:textId="11D4451D" w:rsidR="005534E3" w:rsidRPr="00044703" w:rsidRDefault="005534E3" w:rsidP="00003C6A">
      <w:r w:rsidRPr="00044703">
        <w:t xml:space="preserve">The Panel worked to achieve consensus across issues being considered in the Review, only moving forward as a unit with a conclusion or recommendation </w:t>
      </w:r>
      <w:r w:rsidR="00460975" w:rsidRPr="00044703">
        <w:t xml:space="preserve">after reaching </w:t>
      </w:r>
      <w:r w:rsidRPr="00044703">
        <w:t xml:space="preserve">full agreement. Consensus was reached by the Panel on policy directions with the support of the Secretariat. Sometimes agreement was achieved through formal papers, while other times consensus was agreed upon through more fluid, iterative and conversational processes. </w:t>
      </w:r>
    </w:p>
    <w:p w14:paraId="3241A8CA" w14:textId="671D1457" w:rsidR="005534E3" w:rsidRPr="00044703" w:rsidRDefault="00AA262E" w:rsidP="00003C6A">
      <w:r>
        <w:t>Building on the interim report’s priority questions, the</w:t>
      </w:r>
      <w:r w:rsidR="005534E3" w:rsidRPr="00044703">
        <w:t xml:space="preserve"> </w:t>
      </w:r>
      <w:r>
        <w:t>Panel identified</w:t>
      </w:r>
      <w:r w:rsidR="005534E3" w:rsidRPr="00044703">
        <w:t xml:space="preserve"> five key shifts</w:t>
      </w:r>
      <w:r>
        <w:t xml:space="preserve"> </w:t>
      </w:r>
      <w:r w:rsidR="005534E3" w:rsidRPr="00044703">
        <w:t>as the most pressing issues facing local government</w:t>
      </w:r>
      <w:r>
        <w:t>. The draft report’s</w:t>
      </w:r>
      <w:r w:rsidR="005534E3" w:rsidRPr="00044703">
        <w:t xml:space="preserve"> recommendations and conclusions</w:t>
      </w:r>
      <w:r>
        <w:t xml:space="preserve"> focused on these </w:t>
      </w:r>
      <w:r w:rsidR="007D6E7B">
        <w:t xml:space="preserve">key </w:t>
      </w:r>
      <w:r w:rsidR="005534E3" w:rsidRPr="00044703">
        <w:t xml:space="preserve">areas: </w:t>
      </w:r>
    </w:p>
    <w:p w14:paraId="0227D7B4" w14:textId="5ABB073E" w:rsidR="00D559A0" w:rsidRPr="00D559A0" w:rsidRDefault="00D559A0" w:rsidP="00D559A0">
      <w:pPr>
        <w:pStyle w:val="Caption"/>
        <w:jc w:val="left"/>
        <w:rPr>
          <w:rFonts w:ascii="Arial" w:hAnsi="Arial" w:cs="Arial"/>
        </w:rPr>
      </w:pPr>
      <w:r w:rsidRPr="00D559A0">
        <w:rPr>
          <w:rFonts w:ascii="Arial" w:hAnsi="Arial" w:cs="Arial"/>
        </w:rPr>
        <w:lastRenderedPageBreak/>
        <w:t xml:space="preserve">Figure </w:t>
      </w:r>
      <w:r w:rsidRPr="00D559A0">
        <w:rPr>
          <w:rFonts w:ascii="Arial" w:hAnsi="Arial" w:cs="Arial"/>
        </w:rPr>
        <w:fldChar w:fldCharType="begin"/>
      </w:r>
      <w:r w:rsidRPr="00D559A0">
        <w:rPr>
          <w:rFonts w:ascii="Arial" w:hAnsi="Arial" w:cs="Arial"/>
        </w:rPr>
        <w:instrText xml:space="preserve"> SEQ Figure \* ARABIC </w:instrText>
      </w:r>
      <w:r w:rsidRPr="00D559A0">
        <w:rPr>
          <w:rFonts w:ascii="Arial" w:hAnsi="Arial" w:cs="Arial"/>
        </w:rPr>
        <w:fldChar w:fldCharType="separate"/>
      </w:r>
      <w:r w:rsidR="0019608D">
        <w:rPr>
          <w:rFonts w:ascii="Arial" w:hAnsi="Arial" w:cs="Arial"/>
          <w:noProof/>
        </w:rPr>
        <w:t>2</w:t>
      </w:r>
      <w:r w:rsidRPr="00D559A0">
        <w:rPr>
          <w:rFonts w:ascii="Arial" w:hAnsi="Arial" w:cs="Arial"/>
        </w:rPr>
        <w:fldChar w:fldCharType="end"/>
      </w:r>
      <w:r w:rsidRPr="00D559A0">
        <w:rPr>
          <w:rFonts w:ascii="Arial" w:hAnsi="Arial" w:cs="Arial"/>
        </w:rPr>
        <w:t>: Review into the Future for Local Government key shifts</w:t>
      </w:r>
    </w:p>
    <w:p w14:paraId="23C3EBDA" w14:textId="1D88FEB4" w:rsidR="005534E3" w:rsidRDefault="005534E3" w:rsidP="005534E3">
      <w:pPr>
        <w:rPr>
          <w:rFonts w:eastAsia="Calibri"/>
        </w:rPr>
      </w:pPr>
      <w:r w:rsidRPr="00044703">
        <w:rPr>
          <w:rFonts w:eastAsia="Calibri"/>
          <w:noProof/>
        </w:rPr>
        <w:drawing>
          <wp:inline distT="0" distB="0" distL="0" distR="0" wp14:anchorId="1E14F068" wp14:editId="74C6D47B">
            <wp:extent cx="4072091" cy="4028771"/>
            <wp:effectExtent l="0" t="0" r="5080" b="0"/>
            <wp:docPr id="11" name="Picture 11" descr="A table showing the key shifts (strengthened local democracy, authentic relationships with hapū/iwi and Māori, stronger focus on wellbeing, genuine partnership between local and central government, more equitable fu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able showing the key shifts (strengthened local democracy, authentic relationships with hapū/iwi and Māori, stronger focus on wellbeing, genuine partnership between local and central government, more equitable funding."/>
                    <pic:cNvPicPr/>
                  </pic:nvPicPr>
                  <pic:blipFill>
                    <a:blip r:embed="rId22">
                      <a:extLst>
                        <a:ext uri="{28A0092B-C50C-407E-A947-70E740481C1C}">
                          <a14:useLocalDpi xmlns:a14="http://schemas.microsoft.com/office/drawing/2010/main" val="0"/>
                        </a:ext>
                      </a:extLst>
                    </a:blip>
                    <a:stretch>
                      <a:fillRect/>
                    </a:stretch>
                  </pic:blipFill>
                  <pic:spPr>
                    <a:xfrm>
                      <a:off x="0" y="0"/>
                      <a:ext cx="4072091" cy="4028771"/>
                    </a:xfrm>
                    <a:prstGeom prst="rect">
                      <a:avLst/>
                    </a:prstGeom>
                  </pic:spPr>
                </pic:pic>
              </a:graphicData>
            </a:graphic>
          </wp:inline>
        </w:drawing>
      </w:r>
    </w:p>
    <w:p w14:paraId="2B9FEE39" w14:textId="0F486848" w:rsidR="0019608D" w:rsidRPr="0019608D" w:rsidRDefault="0019608D" w:rsidP="0019608D">
      <w:pPr>
        <w:rPr>
          <w:i/>
          <w:iCs/>
          <w:lang w:eastAsia="en-NZ"/>
        </w:rPr>
      </w:pPr>
      <w:r w:rsidRPr="0019608D">
        <w:rPr>
          <w:rFonts w:eastAsia="Calibri"/>
          <w:i/>
          <w:iCs/>
        </w:rPr>
        <w:t xml:space="preserve">Image description: </w:t>
      </w:r>
      <w:r w:rsidRPr="0019608D">
        <w:rPr>
          <w:i/>
          <w:iCs/>
          <w:lang w:eastAsia="en-NZ"/>
        </w:rPr>
        <w:t xml:space="preserve">This figure lists the five key shifts. Shift 1: Strengthened local democracy – From low public trust and participation in local governance, to citizens participating in local decision-making; councils being trusted and reflecting community diversity. Shift 2: Authentic relationship with hapū/iwi and Māori – From variable relationships between councils and hapū/iwi/Māori, to strong, authentic relationships between councils and hapū/iwi/Māori that enable self-determination and shared authority. Shift 3: Stronger focus on wellbeing – from councils often narrowly focused on delivering services and infrastructure, to councils focusing on holistic strategies to improve the wellbeing of their communities. Shift 4: Genuine partnership between local and central government – from low trust between local and central government, to genuine partnership to co-invest in and deliver wellbeing outcomes for communities. Shift 5: More equitable funding – From an over-burdened and constrained funding system, to an equitably funded system that enables communities to thrive. </w:t>
      </w:r>
    </w:p>
    <w:p w14:paraId="7AC3BDE4" w14:textId="77777777" w:rsidR="005534E3" w:rsidRPr="00044703" w:rsidRDefault="005534E3" w:rsidP="005534E3">
      <w:pPr>
        <w:keepNext/>
        <w:spacing w:before="240"/>
        <w:outlineLvl w:val="1"/>
        <w:rPr>
          <w:rFonts w:eastAsia="Calibri"/>
          <w:b/>
          <w:bCs/>
          <w:color w:val="ED7D31"/>
          <w:sz w:val="32"/>
        </w:rPr>
      </w:pPr>
      <w:bookmarkStart w:id="55" w:name="_Toc131085944"/>
      <w:bookmarkStart w:id="56" w:name="_Toc131512774"/>
      <w:bookmarkStart w:id="57" w:name="_Toc131681505"/>
      <w:bookmarkStart w:id="58" w:name="_Toc133479219"/>
      <w:bookmarkStart w:id="59" w:name="_Toc134025516"/>
      <w:bookmarkStart w:id="60" w:name="_Toc135062194"/>
      <w:bookmarkStart w:id="61" w:name="_Toc136959684"/>
      <w:r w:rsidRPr="00044703">
        <w:rPr>
          <w:rFonts w:eastAsia="Calibri"/>
          <w:b/>
          <w:bCs/>
          <w:color w:val="ED7D31"/>
          <w:sz w:val="32"/>
        </w:rPr>
        <w:t>Policy analysis</w:t>
      </w:r>
      <w:bookmarkEnd w:id="55"/>
      <w:bookmarkEnd w:id="56"/>
      <w:r w:rsidRPr="00044703">
        <w:rPr>
          <w:rFonts w:eastAsia="Calibri"/>
          <w:b/>
          <w:bCs/>
          <w:color w:val="ED7D31"/>
          <w:sz w:val="32"/>
        </w:rPr>
        <w:t xml:space="preserve"> and advice</w:t>
      </w:r>
      <w:bookmarkEnd w:id="57"/>
      <w:bookmarkEnd w:id="58"/>
      <w:bookmarkEnd w:id="59"/>
      <w:bookmarkEnd w:id="60"/>
      <w:bookmarkEnd w:id="61"/>
    </w:p>
    <w:p w14:paraId="5B56B50D" w14:textId="4BBC1DB5" w:rsidR="003A0AEE" w:rsidRPr="00044703" w:rsidRDefault="005534E3" w:rsidP="005534E3">
      <w:pPr>
        <w:rPr>
          <w:rFonts w:eastAsia="Calibri"/>
        </w:rPr>
      </w:pPr>
      <w:r w:rsidRPr="00044703">
        <w:rPr>
          <w:rFonts w:eastAsia="Calibri"/>
        </w:rPr>
        <w:t>Standard and innovative policy tools were used to inform Panel decisions. Innovative tools used</w:t>
      </w:r>
      <w:r w:rsidR="00227F9E">
        <w:rPr>
          <w:rFonts w:eastAsia="Calibri"/>
        </w:rPr>
        <w:t xml:space="preserve"> by the Review</w:t>
      </w:r>
      <w:r w:rsidRPr="00044703">
        <w:rPr>
          <w:rFonts w:eastAsia="Calibri"/>
        </w:rPr>
        <w:t xml:space="preserve"> included Get Vocal in Your Local </w:t>
      </w:r>
      <w:r w:rsidR="008B38D5" w:rsidRPr="00044703">
        <w:rPr>
          <w:rFonts w:eastAsia="Calibri"/>
        </w:rPr>
        <w:t>– a</w:t>
      </w:r>
      <w:r w:rsidR="00D617A3">
        <w:rPr>
          <w:rFonts w:eastAsia="Calibri"/>
        </w:rPr>
        <w:t>n online</w:t>
      </w:r>
      <w:r w:rsidR="008B38D5" w:rsidRPr="00044703">
        <w:rPr>
          <w:rFonts w:eastAsia="Calibri"/>
        </w:rPr>
        <w:t xml:space="preserve"> survey tool and accompanying </w:t>
      </w:r>
      <w:r w:rsidRPr="00044703">
        <w:rPr>
          <w:rFonts w:eastAsia="Calibri"/>
        </w:rPr>
        <w:t>campaign</w:t>
      </w:r>
      <w:r w:rsidR="008B38D5" w:rsidRPr="00044703">
        <w:rPr>
          <w:rFonts w:eastAsia="Calibri"/>
        </w:rPr>
        <w:t xml:space="preserve"> aimed at engaging with rangatahi</w:t>
      </w:r>
      <w:r w:rsidRPr="00044703">
        <w:rPr>
          <w:rFonts w:eastAsia="Calibri"/>
        </w:rPr>
        <w:t xml:space="preserve">. </w:t>
      </w:r>
      <w:r w:rsidR="008B38D5" w:rsidRPr="00044703">
        <w:rPr>
          <w:rFonts w:eastAsia="Calibri"/>
        </w:rPr>
        <w:t>For more information about Get Vocal in Your Local, visit</w:t>
      </w:r>
      <w:r w:rsidR="003A0AEE" w:rsidRPr="00044703">
        <w:rPr>
          <w:rFonts w:eastAsia="Calibri"/>
        </w:rPr>
        <w:t xml:space="preserve"> </w:t>
      </w:r>
      <w:hyperlink r:id="rId23" w:history="1">
        <w:r w:rsidR="007207B7" w:rsidRPr="00044703">
          <w:rPr>
            <w:rStyle w:val="Hyperlink"/>
            <w:rFonts w:eastAsia="Calibri"/>
          </w:rPr>
          <w:t>https://www.futureforlocalgovernment.govt.nz/reports/</w:t>
        </w:r>
      </w:hyperlink>
      <w:r w:rsidR="003A0AEE" w:rsidRPr="00044703">
        <w:rPr>
          <w:rFonts w:eastAsia="Calibri"/>
        </w:rPr>
        <w:t xml:space="preserve">. </w:t>
      </w:r>
      <w:r w:rsidRPr="00044703">
        <w:rPr>
          <w:rFonts w:eastAsia="Calibri"/>
        </w:rPr>
        <w:t xml:space="preserve"> </w:t>
      </w:r>
    </w:p>
    <w:p w14:paraId="4258C14C" w14:textId="5048498B" w:rsidR="005534E3" w:rsidRPr="00044703" w:rsidRDefault="005534E3" w:rsidP="005534E3">
      <w:pPr>
        <w:rPr>
          <w:rFonts w:eastAsia="Calibri"/>
        </w:rPr>
      </w:pPr>
      <w:r w:rsidRPr="00044703">
        <w:rPr>
          <w:rFonts w:eastAsia="Calibri"/>
        </w:rPr>
        <w:t>Throughout the Review</w:t>
      </w:r>
      <w:r w:rsidR="007E1EA6" w:rsidRPr="00044703">
        <w:rPr>
          <w:rFonts w:eastAsia="Calibri"/>
        </w:rPr>
        <w:t>,</w:t>
      </w:r>
      <w:r w:rsidRPr="00044703">
        <w:rPr>
          <w:rFonts w:eastAsia="Calibri"/>
        </w:rPr>
        <w:t xml:space="preserve"> the Panel was provided with policy support by the Secretariat, who ensured a policy and research lens was applied to the Review. The Panel also received several spontaneous papers and written feedback from local government stakeholders, iwi and hapū. </w:t>
      </w:r>
    </w:p>
    <w:p w14:paraId="61FC68FC" w14:textId="236B81FE" w:rsidR="005534E3" w:rsidRPr="00044703" w:rsidRDefault="005534E3" w:rsidP="005534E3">
      <w:pPr>
        <w:rPr>
          <w:rFonts w:eastAsia="Calibri"/>
        </w:rPr>
      </w:pPr>
      <w:r w:rsidRPr="00044703">
        <w:rPr>
          <w:rFonts w:eastAsia="Calibri"/>
        </w:rPr>
        <w:t>The following diagram from the Department of Prime Minister and Cabinet’s Policy Project explains some of the key policy concepts that were used by the Secretariat team to support the Panel’s decision</w:t>
      </w:r>
      <w:r w:rsidR="007E1EA6" w:rsidRPr="00044703">
        <w:rPr>
          <w:rFonts w:eastAsia="Calibri"/>
        </w:rPr>
        <w:t>-</w:t>
      </w:r>
      <w:r w:rsidRPr="00044703">
        <w:rPr>
          <w:rFonts w:eastAsia="Calibri"/>
        </w:rPr>
        <w:t xml:space="preserve">making and progress throughout the Review. </w:t>
      </w:r>
      <w:r w:rsidR="007E1EA6" w:rsidRPr="00044703">
        <w:rPr>
          <w:rFonts w:eastAsia="Calibri"/>
        </w:rPr>
        <w:t>These</w:t>
      </w:r>
      <w:r w:rsidRPr="00044703">
        <w:rPr>
          <w:rFonts w:eastAsia="Calibri"/>
        </w:rPr>
        <w:t xml:space="preserve"> skills ensure that high</w:t>
      </w:r>
      <w:r w:rsidR="007E1EA6" w:rsidRPr="00044703">
        <w:rPr>
          <w:rFonts w:eastAsia="Calibri"/>
        </w:rPr>
        <w:t>-</w:t>
      </w:r>
      <w:r w:rsidRPr="00044703">
        <w:rPr>
          <w:rFonts w:eastAsia="Calibri"/>
        </w:rPr>
        <w:lastRenderedPageBreak/>
        <w:t>quality policy decisions are made which consider the current environment, risks, issues</w:t>
      </w:r>
      <w:r w:rsidR="007E1EA6" w:rsidRPr="00044703">
        <w:rPr>
          <w:rFonts w:eastAsia="Calibri"/>
        </w:rPr>
        <w:t>,</w:t>
      </w:r>
      <w:r w:rsidRPr="00044703">
        <w:rPr>
          <w:rFonts w:eastAsia="Calibri"/>
        </w:rPr>
        <w:t xml:space="preserve"> and realities of implementation. </w:t>
      </w:r>
    </w:p>
    <w:p w14:paraId="21902029" w14:textId="75CFACC4" w:rsidR="00D559A0" w:rsidRPr="00D559A0" w:rsidRDefault="00D559A0" w:rsidP="00D559A0">
      <w:pPr>
        <w:pStyle w:val="Caption"/>
        <w:jc w:val="left"/>
        <w:rPr>
          <w:rFonts w:ascii="Arial" w:hAnsi="Arial" w:cs="Arial"/>
        </w:rPr>
      </w:pPr>
      <w:bookmarkStart w:id="62" w:name="_Toc131085945"/>
      <w:bookmarkStart w:id="63" w:name="_Toc131512775"/>
      <w:r w:rsidRPr="00D559A0">
        <w:rPr>
          <w:rFonts w:ascii="Arial" w:hAnsi="Arial" w:cs="Arial"/>
        </w:rPr>
        <w:t xml:space="preserve">Figure </w:t>
      </w:r>
      <w:r w:rsidRPr="00D559A0">
        <w:rPr>
          <w:rFonts w:ascii="Arial" w:hAnsi="Arial" w:cs="Arial"/>
        </w:rPr>
        <w:fldChar w:fldCharType="begin"/>
      </w:r>
      <w:r w:rsidRPr="00D559A0">
        <w:rPr>
          <w:rFonts w:ascii="Arial" w:hAnsi="Arial" w:cs="Arial"/>
        </w:rPr>
        <w:instrText xml:space="preserve"> SEQ Figure \* ARABIC </w:instrText>
      </w:r>
      <w:r w:rsidRPr="00D559A0">
        <w:rPr>
          <w:rFonts w:ascii="Arial" w:hAnsi="Arial" w:cs="Arial"/>
        </w:rPr>
        <w:fldChar w:fldCharType="separate"/>
      </w:r>
      <w:r w:rsidR="0019608D">
        <w:rPr>
          <w:rFonts w:ascii="Arial" w:hAnsi="Arial" w:cs="Arial"/>
          <w:noProof/>
        </w:rPr>
        <w:t>3</w:t>
      </w:r>
      <w:r w:rsidRPr="00D559A0">
        <w:rPr>
          <w:rFonts w:ascii="Arial" w:hAnsi="Arial" w:cs="Arial"/>
        </w:rPr>
        <w:fldChar w:fldCharType="end"/>
      </w:r>
      <w:r w:rsidRPr="00D559A0">
        <w:rPr>
          <w:rFonts w:ascii="Arial" w:hAnsi="Arial" w:cs="Arial"/>
        </w:rPr>
        <w:t>: Start Right Guide</w:t>
      </w:r>
    </w:p>
    <w:p w14:paraId="57629F2F" w14:textId="08DFBF6A" w:rsidR="005534E3" w:rsidRDefault="005534E3" w:rsidP="005534E3">
      <w:pPr>
        <w:rPr>
          <w:rFonts w:eastAsia="Calibri"/>
        </w:rPr>
      </w:pPr>
      <w:r w:rsidRPr="00044703">
        <w:rPr>
          <w:rFonts w:eastAsia="Calibri"/>
          <w:b/>
          <w:bCs/>
          <w:noProof/>
          <w:color w:val="ED7D31"/>
          <w:sz w:val="32"/>
        </w:rPr>
        <w:drawing>
          <wp:inline distT="0" distB="0" distL="0" distR="0" wp14:anchorId="4BF8DD75" wp14:editId="25E3FE3A">
            <wp:extent cx="5731510" cy="2911475"/>
            <wp:effectExtent l="0" t="0" r="2540" b="3175"/>
            <wp:docPr id="1" name="Picture 1" descr="The start right guide requires curiosity and openness, political savvy, stewardship, agility, and courage and hones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start right guide requires curiosity and openness, political savvy, stewardship, agility, and courage and honesty."/>
                    <pic:cNvPicPr/>
                  </pic:nvPicPr>
                  <pic:blipFill>
                    <a:blip r:embed="rId24">
                      <a:extLst>
                        <a:ext uri="{28A0092B-C50C-407E-A947-70E740481C1C}">
                          <a14:useLocalDpi xmlns:a14="http://schemas.microsoft.com/office/drawing/2010/main" val="0"/>
                        </a:ext>
                      </a:extLst>
                    </a:blip>
                    <a:stretch>
                      <a:fillRect/>
                    </a:stretch>
                  </pic:blipFill>
                  <pic:spPr>
                    <a:xfrm>
                      <a:off x="0" y="0"/>
                      <a:ext cx="5731510" cy="2911475"/>
                    </a:xfrm>
                    <a:prstGeom prst="rect">
                      <a:avLst/>
                    </a:prstGeom>
                  </pic:spPr>
                </pic:pic>
              </a:graphicData>
            </a:graphic>
          </wp:inline>
        </w:drawing>
      </w:r>
      <w:bookmarkEnd w:id="62"/>
      <w:bookmarkEnd w:id="63"/>
    </w:p>
    <w:p w14:paraId="0ABEF371" w14:textId="5A5876B1" w:rsidR="0019608D" w:rsidRPr="0019608D" w:rsidRDefault="0019608D" w:rsidP="005534E3">
      <w:pPr>
        <w:rPr>
          <w:i/>
          <w:iCs/>
          <w:lang w:eastAsia="en-NZ"/>
        </w:rPr>
      </w:pPr>
      <w:r w:rsidRPr="0019608D">
        <w:rPr>
          <w:rFonts w:eastAsia="Calibri"/>
          <w:i/>
          <w:iCs/>
        </w:rPr>
        <w:t xml:space="preserve">Image description: </w:t>
      </w:r>
      <w:r w:rsidRPr="0019608D">
        <w:rPr>
          <w:i/>
          <w:iCs/>
          <w:lang w:eastAsia="en-NZ"/>
        </w:rPr>
        <w:t xml:space="preserve">This figure explains key policy concepts. Curiosity and openness – When you’re starting out, focus on outcomes, impact and objectives, rather than jumping to solutions or policy options. Seek out a range of voices and opinions, including on what the problem is. Political savvy – Test your thinking with senior people or experienced and trusted advisors. Ask “who are all the people who need to agree to this?” Stewardship – Know the views of your minister but ask what a future or different minister might want. Ask what the impact is on the next generation of people in New Zealand. Agility – Ask what would change if a major assumption turned out to be incorrect. Think about what you would do differently if you had half the time or resources. What if you had double? Courage and honesty – Ask for more clarity, if necessary, from busy or difficult commissioners. Admit that you don’t have all the skills and resources to do the job, and seek support by partnering with others. </w:t>
      </w:r>
    </w:p>
    <w:p w14:paraId="127D1F4E" w14:textId="77777777" w:rsidR="005534E3" w:rsidRPr="00044703" w:rsidRDefault="005534E3" w:rsidP="00003C6A">
      <w:bookmarkStart w:id="64" w:name="_Toc131085946"/>
      <w:bookmarkStart w:id="65" w:name="_Toc131512776"/>
      <w:bookmarkStart w:id="66" w:name="_Toc131681506"/>
      <w:bookmarkStart w:id="67" w:name="_Toc133479220"/>
      <w:bookmarkStart w:id="68" w:name="_Toc134025517"/>
      <w:bookmarkStart w:id="69" w:name="_Toc135062195"/>
      <w:bookmarkStart w:id="70" w:name="_Toc130480682"/>
      <w:bookmarkStart w:id="71" w:name="_Toc130481842"/>
      <w:r w:rsidRPr="00044703">
        <w:rPr>
          <w:b/>
          <w:bCs/>
        </w:rPr>
        <w:t>Source:</w:t>
      </w:r>
      <w:r w:rsidRPr="00044703">
        <w:t xml:space="preserve"> Department of Prime Minister and Cabinet (2019) Start Right Guide, DPMC Policy Project, </w:t>
      </w:r>
      <w:hyperlink r:id="rId25" w:history="1">
        <w:r w:rsidRPr="00044703">
          <w:rPr>
            <w:rStyle w:val="Hyperlink"/>
            <w:rFonts w:eastAsia="Calibri"/>
            <w:sz w:val="20"/>
            <w:szCs w:val="20"/>
          </w:rPr>
          <w:t>https://www.dpmc.govt.nz/sites/default/files/2019-08/start-right-guide-may21.pdf</w:t>
        </w:r>
      </w:hyperlink>
      <w:r w:rsidRPr="00044703">
        <w:t>.</w:t>
      </w:r>
      <w:bookmarkEnd w:id="64"/>
      <w:bookmarkEnd w:id="65"/>
      <w:bookmarkEnd w:id="66"/>
      <w:bookmarkEnd w:id="67"/>
      <w:bookmarkEnd w:id="68"/>
      <w:bookmarkEnd w:id="69"/>
      <w:r w:rsidRPr="00044703">
        <w:t xml:space="preserve"> </w:t>
      </w:r>
    </w:p>
    <w:p w14:paraId="6526AA2E" w14:textId="73F2233F" w:rsidR="005534E3" w:rsidRPr="00044703" w:rsidRDefault="005534E3" w:rsidP="00003C6A">
      <w:bookmarkStart w:id="72" w:name="_Toc131085947"/>
      <w:bookmarkStart w:id="73" w:name="_Toc131512777"/>
      <w:bookmarkStart w:id="74" w:name="_Toc131681507"/>
      <w:bookmarkStart w:id="75" w:name="_Toc133479221"/>
      <w:bookmarkStart w:id="76" w:name="_Toc134025518"/>
      <w:bookmarkStart w:id="77" w:name="_Toc135062196"/>
      <w:r w:rsidRPr="00044703">
        <w:t xml:space="preserve">The Panel considered who would be affected by changes, the current appetite for change, risks and issues, and the purpose of change. These questions and policy approach ensured the </w:t>
      </w:r>
      <w:r w:rsidR="007E1EA6" w:rsidRPr="00044703">
        <w:t>f</w:t>
      </w:r>
      <w:r w:rsidRPr="00044703">
        <w:t xml:space="preserve">inal </w:t>
      </w:r>
      <w:r w:rsidR="007E1EA6" w:rsidRPr="00044703">
        <w:t>r</w:t>
      </w:r>
      <w:r w:rsidRPr="00044703">
        <w:t>eport delivered clear and actionable advice and recommendations.</w:t>
      </w:r>
      <w:bookmarkEnd w:id="72"/>
      <w:bookmarkEnd w:id="73"/>
      <w:bookmarkEnd w:id="74"/>
      <w:bookmarkEnd w:id="75"/>
      <w:bookmarkEnd w:id="76"/>
      <w:bookmarkEnd w:id="77"/>
    </w:p>
    <w:p w14:paraId="175BA56B" w14:textId="77777777" w:rsidR="005534E3" w:rsidRPr="00044703" w:rsidRDefault="005534E3" w:rsidP="005534E3">
      <w:pPr>
        <w:keepNext/>
        <w:spacing w:before="240"/>
        <w:outlineLvl w:val="1"/>
        <w:rPr>
          <w:rFonts w:eastAsia="Calibri"/>
          <w:b/>
          <w:bCs/>
          <w:color w:val="ED7D31"/>
          <w:sz w:val="32"/>
        </w:rPr>
      </w:pPr>
      <w:bookmarkStart w:id="78" w:name="_Toc131085948"/>
      <w:bookmarkStart w:id="79" w:name="_Toc131512778"/>
      <w:bookmarkStart w:id="80" w:name="_Toc131681508"/>
      <w:bookmarkStart w:id="81" w:name="_Toc133479222"/>
      <w:bookmarkStart w:id="82" w:name="_Toc134025519"/>
      <w:bookmarkStart w:id="83" w:name="_Toc135062197"/>
      <w:bookmarkStart w:id="84" w:name="_Toc136959685"/>
      <w:r w:rsidRPr="00044703">
        <w:rPr>
          <w:rFonts w:eastAsia="Calibri"/>
          <w:b/>
          <w:bCs/>
          <w:color w:val="ED7D31"/>
          <w:sz w:val="32"/>
        </w:rPr>
        <w:t>Formal consultation and submissions</w:t>
      </w:r>
      <w:bookmarkEnd w:id="70"/>
      <w:bookmarkEnd w:id="71"/>
      <w:bookmarkEnd w:id="78"/>
      <w:bookmarkEnd w:id="79"/>
      <w:bookmarkEnd w:id="80"/>
      <w:bookmarkEnd w:id="81"/>
      <w:bookmarkEnd w:id="82"/>
      <w:bookmarkEnd w:id="83"/>
      <w:bookmarkEnd w:id="84"/>
      <w:r w:rsidRPr="00044703">
        <w:rPr>
          <w:rFonts w:eastAsia="Calibri"/>
          <w:b/>
          <w:bCs/>
          <w:color w:val="ED7D31"/>
          <w:sz w:val="32"/>
        </w:rPr>
        <w:t xml:space="preserve"> </w:t>
      </w:r>
    </w:p>
    <w:p w14:paraId="541B16C9" w14:textId="3432D4ED" w:rsidR="005534E3" w:rsidRPr="00044703" w:rsidRDefault="005534E3" w:rsidP="00003C6A">
      <w:r w:rsidRPr="00044703">
        <w:t xml:space="preserve">The </w:t>
      </w:r>
      <w:r w:rsidR="007E1EA6" w:rsidRPr="00044703">
        <w:t>f</w:t>
      </w:r>
      <w:r w:rsidRPr="00044703">
        <w:t xml:space="preserve">inal </w:t>
      </w:r>
      <w:r w:rsidR="007E1EA6" w:rsidRPr="00044703">
        <w:t>r</w:t>
      </w:r>
      <w:r w:rsidRPr="00044703">
        <w:t>eport is designed to</w:t>
      </w:r>
      <w:r w:rsidR="005663A1">
        <w:t xml:space="preserve"> be concise and usable, and </w:t>
      </w:r>
      <w:r w:rsidRPr="00044703">
        <w:t>deliver</w:t>
      </w:r>
      <w:r w:rsidR="005663A1">
        <w:t>s</w:t>
      </w:r>
      <w:r w:rsidRPr="00044703">
        <w:t xml:space="preserve"> actionable recommendations</w:t>
      </w:r>
      <w:r w:rsidR="005663A1">
        <w:t>. The final report is not a</w:t>
      </w:r>
      <w:r w:rsidR="008B38D5" w:rsidRPr="00044703">
        <w:t xml:space="preserve"> reiterat</w:t>
      </w:r>
      <w:r w:rsidR="005663A1">
        <w:t>ion of</w:t>
      </w:r>
      <w:r w:rsidR="008B38D5" w:rsidRPr="00044703">
        <w:t xml:space="preserve"> the draft report</w:t>
      </w:r>
      <w:r w:rsidRPr="00044703">
        <w:t xml:space="preserve">. </w:t>
      </w:r>
      <w:r w:rsidR="005663A1">
        <w:t>After delivering the draft report t</w:t>
      </w:r>
      <w:r w:rsidR="008B38D5" w:rsidRPr="00044703">
        <w:t>he Panel considered some n</w:t>
      </w:r>
      <w:r w:rsidRPr="00044703">
        <w:t xml:space="preserve">ew ideas and </w:t>
      </w:r>
      <w:r w:rsidR="00227F9E" w:rsidRPr="00044703">
        <w:t>research</w:t>
      </w:r>
      <w:r w:rsidR="00227F9E">
        <w:t>, and</w:t>
      </w:r>
      <w:r w:rsidR="008B38D5" w:rsidRPr="00044703">
        <w:t xml:space="preserve"> conducted </w:t>
      </w:r>
      <w:r w:rsidRPr="00044703">
        <w:t xml:space="preserve">final testing and engagements with key experts.  </w:t>
      </w:r>
    </w:p>
    <w:p w14:paraId="2E460A1E" w14:textId="0E602FA2" w:rsidR="005534E3" w:rsidRPr="00044703" w:rsidRDefault="005534E3" w:rsidP="00003C6A">
      <w:r w:rsidRPr="00044703">
        <w:t xml:space="preserve">A formal submissions process was undertaken to engage deeply across the motu on the conclusions and recommendations in the </w:t>
      </w:r>
      <w:r w:rsidR="008B38D5" w:rsidRPr="00044703">
        <w:t>d</w:t>
      </w:r>
      <w:r w:rsidRPr="00044703">
        <w:t xml:space="preserve">raft </w:t>
      </w:r>
      <w:r w:rsidR="008B38D5" w:rsidRPr="00044703">
        <w:t>r</w:t>
      </w:r>
      <w:r w:rsidRPr="00044703">
        <w:t>eport. The Draft Report posed questions and made recommendations across 11 chapters</w:t>
      </w:r>
      <w:r w:rsidR="001413B0" w:rsidRPr="00044703">
        <w:t>, reflecting</w:t>
      </w:r>
      <w:r w:rsidRPr="00044703">
        <w:t xml:space="preserve"> the five key shifts identified by the Panel as necessary to reform the future of local government. It also looked at the issues of system design and stewardship.</w:t>
      </w:r>
    </w:p>
    <w:p w14:paraId="4FFEE65B" w14:textId="20577E62" w:rsidR="005534E3" w:rsidRPr="00044703" w:rsidRDefault="005534E3" w:rsidP="00003C6A">
      <w:r w:rsidRPr="00044703">
        <w:lastRenderedPageBreak/>
        <w:t xml:space="preserve">Submitters were invited to share their views </w:t>
      </w:r>
      <w:r w:rsidR="005663A1">
        <w:t>using an</w:t>
      </w:r>
      <w:r w:rsidRPr="00044703">
        <w:t xml:space="preserve"> online portal. The portal walked users through the </w:t>
      </w:r>
      <w:r w:rsidR="001413B0" w:rsidRPr="00044703">
        <w:t>d</w:t>
      </w:r>
      <w:r w:rsidRPr="00044703">
        <w:t xml:space="preserve">raft </w:t>
      </w:r>
      <w:r w:rsidR="001413B0" w:rsidRPr="00044703">
        <w:t>r</w:t>
      </w:r>
      <w:r w:rsidRPr="00044703">
        <w:t xml:space="preserve">eport and asked for feedback on recommendations and questions, as well as the broader subjects of each chapter. </w:t>
      </w:r>
      <w:r w:rsidR="005663A1">
        <w:t>The Panel</w:t>
      </w:r>
      <w:r w:rsidR="005663A1" w:rsidRPr="00044703">
        <w:t xml:space="preserve"> </w:t>
      </w:r>
      <w:r w:rsidRPr="00044703">
        <w:t xml:space="preserve">also received written submissions outside </w:t>
      </w:r>
      <w:r w:rsidR="005663A1">
        <w:t>the online</w:t>
      </w:r>
      <w:r w:rsidR="005663A1" w:rsidRPr="00044703">
        <w:t xml:space="preserve"> </w:t>
      </w:r>
      <w:r w:rsidRPr="00044703">
        <w:t xml:space="preserve">portal. These submitters chose to structure their feedback in ways that reflected their views and priorities. </w:t>
      </w:r>
    </w:p>
    <w:p w14:paraId="00D81983" w14:textId="3C826B24" w:rsidR="005534E3" w:rsidRPr="00044703" w:rsidRDefault="005534E3" w:rsidP="00003C6A">
      <w:r w:rsidRPr="00044703">
        <w:t>The submissions analysis team reviewed submissions and identified feedback about</w:t>
      </w:r>
      <w:r w:rsidR="00227F9E">
        <w:t xml:space="preserve"> </w:t>
      </w:r>
      <w:r w:rsidR="00A73200">
        <w:t>the draft report’s</w:t>
      </w:r>
      <w:r w:rsidRPr="00044703">
        <w:t xml:space="preserve"> chapter</w:t>
      </w:r>
      <w:r w:rsidR="00A73200">
        <w:t>s</w:t>
      </w:r>
      <w:r w:rsidR="001413B0" w:rsidRPr="00044703">
        <w:t>,</w:t>
      </w:r>
      <w:r w:rsidRPr="00044703">
        <w:t xml:space="preserve"> question</w:t>
      </w:r>
      <w:r w:rsidR="00A73200">
        <w:t>s</w:t>
      </w:r>
      <w:r w:rsidR="001413B0" w:rsidRPr="00044703">
        <w:t>,</w:t>
      </w:r>
      <w:r w:rsidRPr="00044703">
        <w:t xml:space="preserve"> and recommendation</w:t>
      </w:r>
      <w:r w:rsidR="00A73200">
        <w:t>s</w:t>
      </w:r>
      <w:r w:rsidRPr="00044703">
        <w:t>. This feedback was collated for the Secretariat to review and identify areas where there was clear agreement across submitters, and where feedback was less conclusive. Alongside other evidence, research, and consultation,</w:t>
      </w:r>
      <w:r w:rsidR="005663A1">
        <w:t xml:space="preserve"> the Panel considered the submissions received on the draft report to help shape their final report and recommendations.</w:t>
      </w:r>
      <w:r w:rsidRPr="00044703">
        <w:t xml:space="preserve"> </w:t>
      </w:r>
    </w:p>
    <w:p w14:paraId="7D577201" w14:textId="72551F43" w:rsidR="005534E3" w:rsidRPr="00044703" w:rsidRDefault="005534E3" w:rsidP="00003C6A">
      <w:r w:rsidRPr="00044703">
        <w:t xml:space="preserve">While we heard from a number of people, the submissions we received cannot be taken to represent the views of all New Zealanders, or even a cross section. Those </w:t>
      </w:r>
      <w:r w:rsidR="001413B0" w:rsidRPr="00044703">
        <w:t xml:space="preserve">who </w:t>
      </w:r>
      <w:r w:rsidRPr="00044703">
        <w:t>engaged with our consultation represent highly engaged individuals and organisations rather than society as a whole. In light of this we have not focused on statistical summaries but instead highlighted the most common themes that emerged from submissions.</w:t>
      </w:r>
    </w:p>
    <w:p w14:paraId="1EBD9225" w14:textId="506CED7C" w:rsidR="005534E3" w:rsidRPr="00044703" w:rsidRDefault="005534E3" w:rsidP="00003C6A">
      <w:pPr>
        <w:rPr>
          <w:rFonts w:eastAsia="Calibri"/>
        </w:rPr>
      </w:pPr>
      <w:r w:rsidRPr="00044703">
        <w:t xml:space="preserve">In summary, </w:t>
      </w:r>
      <w:r w:rsidR="001413B0" w:rsidRPr="00044703">
        <w:t xml:space="preserve">we received </w:t>
      </w:r>
      <w:r w:rsidRPr="00044703">
        <w:rPr>
          <w:rFonts w:eastAsia="Calibri"/>
        </w:rPr>
        <w:t>a total of 14,093 submissions throughout the submissions process. An online consultation portal was available and</w:t>
      </w:r>
      <w:r w:rsidR="006B447A">
        <w:rPr>
          <w:rFonts w:eastAsia="Calibri"/>
        </w:rPr>
        <w:t xml:space="preserve"> was</w:t>
      </w:r>
      <w:r w:rsidRPr="00044703">
        <w:rPr>
          <w:rFonts w:eastAsia="Calibri"/>
        </w:rPr>
        <w:t xml:space="preserve"> used by 583 submitters, while the public information email address received 13,525 submissions (including 13,443 form submissions). Due to Cycl</w:t>
      </w:r>
      <w:r w:rsidR="001413B0" w:rsidRPr="00044703">
        <w:rPr>
          <w:rFonts w:eastAsia="Calibri"/>
        </w:rPr>
        <w:t>one</w:t>
      </w:r>
      <w:r w:rsidRPr="00044703">
        <w:rPr>
          <w:rFonts w:eastAsia="Calibri"/>
        </w:rPr>
        <w:t xml:space="preserve"> Gabrielle, two affected councils chose to submit </w:t>
      </w:r>
      <w:r w:rsidR="006B447A">
        <w:rPr>
          <w:rFonts w:eastAsia="Calibri"/>
        </w:rPr>
        <w:t>by having an online</w:t>
      </w:r>
      <w:r w:rsidRPr="00044703">
        <w:rPr>
          <w:rFonts w:eastAsia="Calibri"/>
        </w:rPr>
        <w:t xml:space="preserve"> conversation with Panel members. </w:t>
      </w:r>
      <w:r w:rsidR="001413B0" w:rsidRPr="00044703">
        <w:rPr>
          <w:rFonts w:eastAsia="Calibri"/>
        </w:rPr>
        <w:t>We also received one</w:t>
      </w:r>
      <w:r w:rsidRPr="00044703">
        <w:rPr>
          <w:rFonts w:eastAsia="Calibri"/>
        </w:rPr>
        <w:t xml:space="preserve"> handwritten submission. </w:t>
      </w:r>
    </w:p>
    <w:p w14:paraId="699C452B" w14:textId="1D679AB4" w:rsidR="005534E3" w:rsidRPr="00044703" w:rsidRDefault="005534E3" w:rsidP="00003C6A">
      <w:pPr>
        <w:rPr>
          <w:rFonts w:eastAsia="Calibri"/>
        </w:rPr>
      </w:pPr>
      <w:r w:rsidRPr="00044703">
        <w:rPr>
          <w:rFonts w:eastAsia="Calibri"/>
        </w:rPr>
        <w:t xml:space="preserve">Overall, </w:t>
      </w:r>
      <w:r w:rsidR="001413B0" w:rsidRPr="00044703">
        <w:rPr>
          <w:rFonts w:eastAsia="Calibri"/>
        </w:rPr>
        <w:t xml:space="preserve">we received </w:t>
      </w:r>
      <w:r w:rsidRPr="00044703">
        <w:rPr>
          <w:rFonts w:eastAsia="Calibri"/>
        </w:rPr>
        <w:t xml:space="preserve">13,946 submissions from individuals, 67 from councils, and 95 from other organisations or representative groups. </w:t>
      </w:r>
    </w:p>
    <w:p w14:paraId="2B167783" w14:textId="46683EC2" w:rsidR="005534E3" w:rsidRPr="00044703" w:rsidRDefault="005534E3" w:rsidP="00003C6A">
      <w:pPr>
        <w:rPr>
          <w:rFonts w:eastAsia="Calibri"/>
        </w:rPr>
      </w:pPr>
      <w:r w:rsidRPr="00044703">
        <w:rPr>
          <w:rFonts w:eastAsia="Calibri"/>
        </w:rPr>
        <w:t xml:space="preserve">A summary of the submissions process and findings </w:t>
      </w:r>
      <w:r w:rsidR="006B447A">
        <w:rPr>
          <w:rFonts w:eastAsia="Calibri"/>
        </w:rPr>
        <w:t>is available at</w:t>
      </w:r>
      <w:r w:rsidR="007207B7">
        <w:rPr>
          <w:rFonts w:eastAsia="Calibri"/>
        </w:rPr>
        <w:t xml:space="preserve"> </w:t>
      </w:r>
      <w:hyperlink r:id="rId26" w:history="1">
        <w:r w:rsidR="007207B7" w:rsidRPr="009514EE">
          <w:rPr>
            <w:rStyle w:val="Hyperlink"/>
            <w:rFonts w:eastAsia="Calibri"/>
          </w:rPr>
          <w:t>https://www.futureforlocalgovernment.govt.nz/reports/</w:t>
        </w:r>
      </w:hyperlink>
      <w:r w:rsidR="007207B7">
        <w:rPr>
          <w:rStyle w:val="Hyperlink"/>
          <w:rFonts w:eastAsia="Calibri"/>
        </w:rPr>
        <w:t xml:space="preserve">. </w:t>
      </w:r>
      <w:r w:rsidRPr="00044703">
        <w:rPr>
          <w:rFonts w:eastAsia="Calibri"/>
        </w:rPr>
        <w:t xml:space="preserve">These findings were considered by the Panel before it delivered the Final Report, influencing the Panel’s final conclusions and recommendations. </w:t>
      </w:r>
    </w:p>
    <w:p w14:paraId="17F39DDB" w14:textId="77777777" w:rsidR="005534E3" w:rsidRPr="00044703" w:rsidRDefault="005534E3" w:rsidP="005534E3">
      <w:pPr>
        <w:keepNext/>
        <w:spacing w:before="240"/>
        <w:outlineLvl w:val="1"/>
        <w:rPr>
          <w:rFonts w:eastAsia="Calibri"/>
          <w:b/>
          <w:bCs/>
          <w:color w:val="ED7D31"/>
          <w:sz w:val="32"/>
        </w:rPr>
      </w:pPr>
      <w:bookmarkStart w:id="85" w:name="_Toc130480683"/>
      <w:bookmarkStart w:id="86" w:name="_Toc130481843"/>
      <w:bookmarkStart w:id="87" w:name="_Toc131085949"/>
      <w:bookmarkStart w:id="88" w:name="_Toc131512779"/>
      <w:bookmarkStart w:id="89" w:name="_Toc131681509"/>
      <w:bookmarkStart w:id="90" w:name="_Toc133479223"/>
      <w:bookmarkStart w:id="91" w:name="_Toc134025520"/>
      <w:bookmarkStart w:id="92" w:name="_Toc135062198"/>
      <w:bookmarkStart w:id="93" w:name="_Toc136959686"/>
      <w:r w:rsidRPr="00044703">
        <w:rPr>
          <w:rFonts w:eastAsia="Calibri"/>
          <w:b/>
          <w:bCs/>
          <w:color w:val="ED7D31"/>
          <w:sz w:val="32"/>
        </w:rPr>
        <w:t xml:space="preserve">Engagement </w:t>
      </w:r>
      <w:bookmarkStart w:id="94" w:name="_Hlk130461613"/>
      <w:bookmarkEnd w:id="85"/>
      <w:bookmarkEnd w:id="86"/>
      <w:r w:rsidRPr="00044703">
        <w:rPr>
          <w:rFonts w:eastAsia="Calibri"/>
          <w:b/>
          <w:bCs/>
          <w:color w:val="ED7D31"/>
          <w:sz w:val="32"/>
        </w:rPr>
        <w:t>strategy</w:t>
      </w:r>
      <w:bookmarkEnd w:id="87"/>
      <w:bookmarkEnd w:id="88"/>
      <w:bookmarkEnd w:id="89"/>
      <w:bookmarkEnd w:id="90"/>
      <w:bookmarkEnd w:id="91"/>
      <w:bookmarkEnd w:id="92"/>
      <w:bookmarkEnd w:id="93"/>
    </w:p>
    <w:p w14:paraId="77FB960C" w14:textId="1F21B8C9" w:rsidR="005534E3" w:rsidRPr="00044703" w:rsidRDefault="005534E3" w:rsidP="00003C6A">
      <w:pPr>
        <w:rPr>
          <w:rFonts w:eastAsia="Calibri"/>
          <w:color w:val="000000" w:themeColor="text1"/>
        </w:rPr>
      </w:pPr>
      <w:bookmarkStart w:id="95" w:name="_Toc131085950"/>
      <w:bookmarkStart w:id="96" w:name="_Toc131512780"/>
      <w:bookmarkStart w:id="97" w:name="_Toc131681510"/>
      <w:bookmarkStart w:id="98" w:name="_Toc133479224"/>
      <w:bookmarkStart w:id="99" w:name="_Toc134025521"/>
      <w:bookmarkStart w:id="100" w:name="_Toc135062199"/>
      <w:r w:rsidRPr="00044703">
        <w:t>A comprehensive engagement strategy guided engagement with Māori and iwi, the local government sector, central government, communities across Aotearoa, businesses and business sector organisations, and rangatahi.</w:t>
      </w:r>
      <w:r w:rsidRPr="00044703">
        <w:rPr>
          <w:b/>
          <w:bCs/>
        </w:rPr>
        <w:t xml:space="preserve"> </w:t>
      </w:r>
      <w:r w:rsidRPr="00044703">
        <w:rPr>
          <w:rFonts w:eastAsia="Calibri"/>
          <w:color w:val="000000" w:themeColor="text1"/>
        </w:rPr>
        <w:t xml:space="preserve">Further detail on the full volume of these engagements prior to the publication of the </w:t>
      </w:r>
      <w:r w:rsidR="001413B0" w:rsidRPr="00044703">
        <w:rPr>
          <w:rFonts w:eastAsia="Calibri"/>
          <w:color w:val="000000" w:themeColor="text1"/>
        </w:rPr>
        <w:t xml:space="preserve">draft report is available at </w:t>
      </w:r>
      <w:hyperlink r:id="rId27" w:history="1">
        <w:r w:rsidR="007207B7" w:rsidRPr="00044703">
          <w:rPr>
            <w:rStyle w:val="Hyperlink"/>
            <w:rFonts w:eastAsia="Calibri"/>
          </w:rPr>
          <w:t>https://www.futureforlocalgovernment.govt.nz/reports/</w:t>
        </w:r>
      </w:hyperlink>
      <w:r w:rsidR="003A0AEE" w:rsidRPr="00044703">
        <w:t xml:space="preserve">.  </w:t>
      </w:r>
      <w:r w:rsidRPr="00044703">
        <w:rPr>
          <w:rFonts w:eastAsia="Calibri"/>
          <w:color w:val="000000" w:themeColor="text1"/>
        </w:rPr>
        <w:t xml:space="preserve"> </w:t>
      </w:r>
      <w:bookmarkEnd w:id="95"/>
      <w:bookmarkEnd w:id="96"/>
      <w:bookmarkEnd w:id="97"/>
      <w:bookmarkEnd w:id="98"/>
      <w:bookmarkEnd w:id="99"/>
      <w:bookmarkEnd w:id="100"/>
    </w:p>
    <w:p w14:paraId="35C55F05" w14:textId="5FA3A16F" w:rsidR="005534E3" w:rsidRPr="00044703" w:rsidRDefault="005534E3" w:rsidP="005534E3">
      <w:pPr>
        <w:rPr>
          <w:rFonts w:eastAsia="Calibri"/>
          <w:color w:val="000000" w:themeColor="text1"/>
        </w:rPr>
      </w:pPr>
      <w:bookmarkStart w:id="101" w:name="_Toc131085951"/>
      <w:bookmarkStart w:id="102" w:name="_Toc131512781"/>
      <w:bookmarkStart w:id="103" w:name="_Toc131681511"/>
      <w:bookmarkStart w:id="104" w:name="_Toc133479225"/>
      <w:bookmarkStart w:id="105" w:name="_Toc134025522"/>
      <w:bookmarkStart w:id="106" w:name="_Toc135062200"/>
      <w:r w:rsidRPr="00044703">
        <w:rPr>
          <w:rFonts w:eastAsia="Calibri"/>
          <w:color w:val="000000" w:themeColor="text1"/>
        </w:rPr>
        <w:t xml:space="preserve">The Panel was clear that the </w:t>
      </w:r>
      <w:r w:rsidR="001413B0" w:rsidRPr="00044703">
        <w:rPr>
          <w:rFonts w:eastAsia="Calibri"/>
          <w:color w:val="000000" w:themeColor="text1"/>
        </w:rPr>
        <w:t>f</w:t>
      </w:r>
      <w:r w:rsidRPr="00044703">
        <w:rPr>
          <w:rFonts w:eastAsia="Calibri"/>
          <w:color w:val="000000" w:themeColor="text1"/>
        </w:rPr>
        <w:t xml:space="preserve">inal </w:t>
      </w:r>
      <w:r w:rsidR="001413B0" w:rsidRPr="00044703">
        <w:rPr>
          <w:rFonts w:eastAsia="Calibri"/>
          <w:color w:val="000000" w:themeColor="text1"/>
        </w:rPr>
        <w:t>r</w:t>
      </w:r>
      <w:r w:rsidRPr="00044703">
        <w:rPr>
          <w:rFonts w:eastAsia="Calibri"/>
          <w:color w:val="000000" w:themeColor="text1"/>
        </w:rPr>
        <w:t xml:space="preserve">eport would not simply be a reiteration of the </w:t>
      </w:r>
      <w:r w:rsidR="001413B0" w:rsidRPr="00044703">
        <w:rPr>
          <w:rFonts w:eastAsia="Calibri"/>
          <w:color w:val="000000" w:themeColor="text1"/>
        </w:rPr>
        <w:t>d</w:t>
      </w:r>
      <w:r w:rsidRPr="00044703">
        <w:rPr>
          <w:rFonts w:eastAsia="Calibri"/>
          <w:color w:val="000000" w:themeColor="text1"/>
        </w:rPr>
        <w:t xml:space="preserve">raft </w:t>
      </w:r>
      <w:r w:rsidR="001413B0" w:rsidRPr="00044703">
        <w:rPr>
          <w:rFonts w:eastAsia="Calibri"/>
          <w:color w:val="000000" w:themeColor="text1"/>
        </w:rPr>
        <w:t>r</w:t>
      </w:r>
      <w:r w:rsidRPr="00044703">
        <w:rPr>
          <w:rFonts w:eastAsia="Calibri"/>
          <w:color w:val="000000" w:themeColor="text1"/>
        </w:rPr>
        <w:t xml:space="preserve">eport, and engagement continued across these sectors and groups after the publication of the </w:t>
      </w:r>
      <w:r w:rsidR="001413B0" w:rsidRPr="00044703">
        <w:rPr>
          <w:rFonts w:eastAsia="Calibri"/>
          <w:color w:val="000000" w:themeColor="text1"/>
        </w:rPr>
        <w:t>d</w:t>
      </w:r>
      <w:r w:rsidRPr="00044703">
        <w:rPr>
          <w:rFonts w:eastAsia="Calibri"/>
          <w:color w:val="000000" w:themeColor="text1"/>
        </w:rPr>
        <w:t xml:space="preserve">raft </w:t>
      </w:r>
      <w:r w:rsidR="001413B0" w:rsidRPr="00044703">
        <w:rPr>
          <w:rFonts w:eastAsia="Calibri"/>
          <w:color w:val="000000" w:themeColor="text1"/>
        </w:rPr>
        <w:t>r</w:t>
      </w:r>
      <w:r w:rsidRPr="00044703">
        <w:rPr>
          <w:rFonts w:eastAsia="Calibri"/>
          <w:color w:val="000000" w:themeColor="text1"/>
        </w:rPr>
        <w:t>eport. These engagements largely focused on promotion of the Review to ensure that communities, organisations</w:t>
      </w:r>
      <w:r w:rsidR="001413B0" w:rsidRPr="00044703">
        <w:rPr>
          <w:rFonts w:eastAsia="Calibri"/>
          <w:color w:val="000000" w:themeColor="text1"/>
        </w:rPr>
        <w:t>,</w:t>
      </w:r>
      <w:r w:rsidRPr="00044703">
        <w:rPr>
          <w:rFonts w:eastAsia="Calibri"/>
          <w:color w:val="000000" w:themeColor="text1"/>
        </w:rPr>
        <w:t xml:space="preserve"> and individuals were aware of the submissions process and provided with adequate information to engage meaningfully with the Review material.</w:t>
      </w:r>
      <w:bookmarkEnd w:id="101"/>
      <w:bookmarkEnd w:id="102"/>
      <w:bookmarkEnd w:id="103"/>
      <w:bookmarkEnd w:id="104"/>
      <w:bookmarkEnd w:id="105"/>
      <w:bookmarkEnd w:id="106"/>
      <w:r w:rsidRPr="00044703">
        <w:rPr>
          <w:rFonts w:eastAsia="Calibri"/>
          <w:color w:val="000000" w:themeColor="text1"/>
        </w:rPr>
        <w:t xml:space="preserve"> </w:t>
      </w:r>
    </w:p>
    <w:p w14:paraId="6FDB24D2" w14:textId="77777777" w:rsidR="005534E3" w:rsidRPr="00044703" w:rsidRDefault="005534E3" w:rsidP="005534E3">
      <w:pPr>
        <w:keepNext/>
        <w:pageBreakBefore/>
        <w:spacing w:before="240"/>
        <w:outlineLvl w:val="0"/>
        <w:rPr>
          <w:rFonts w:eastAsia="Times New Roman"/>
          <w:b/>
          <w:sz w:val="40"/>
          <w:szCs w:val="28"/>
        </w:rPr>
      </w:pPr>
      <w:bookmarkStart w:id="107" w:name="_Toc134025523"/>
      <w:bookmarkStart w:id="108" w:name="_Toc135062201"/>
      <w:bookmarkStart w:id="109" w:name="_Toc136959687"/>
      <w:bookmarkEnd w:id="94"/>
      <w:r w:rsidRPr="00044703">
        <w:rPr>
          <w:rFonts w:eastAsia="Times New Roman"/>
          <w:b/>
          <w:sz w:val="40"/>
          <w:szCs w:val="28"/>
        </w:rPr>
        <w:lastRenderedPageBreak/>
        <w:t>Key frameworks</w:t>
      </w:r>
      <w:bookmarkEnd w:id="107"/>
      <w:bookmarkEnd w:id="108"/>
      <w:bookmarkEnd w:id="109"/>
      <w:r w:rsidRPr="00044703">
        <w:rPr>
          <w:rFonts w:eastAsia="Times New Roman"/>
          <w:b/>
          <w:sz w:val="40"/>
          <w:szCs w:val="28"/>
        </w:rPr>
        <w:t xml:space="preserve"> </w:t>
      </w:r>
    </w:p>
    <w:p w14:paraId="45207C9B" w14:textId="77777777" w:rsidR="005534E3" w:rsidRPr="00044703" w:rsidRDefault="005534E3" w:rsidP="005534E3">
      <w:pPr>
        <w:rPr>
          <w:rFonts w:eastAsia="Calibri"/>
        </w:rPr>
      </w:pPr>
      <w:r w:rsidRPr="00044703">
        <w:rPr>
          <w:rFonts w:eastAsia="Calibri"/>
        </w:rPr>
        <w:t xml:space="preserve">This section sets out the main frameworks that the Panel used throughout the Review to conceptualise and tackle large and complex issues facing Aotearoa New Zealand’s local government. </w:t>
      </w:r>
    </w:p>
    <w:p w14:paraId="0A592AF1" w14:textId="77777777" w:rsidR="005534E3" w:rsidRPr="00044703" w:rsidRDefault="005534E3" w:rsidP="005534E3">
      <w:pPr>
        <w:keepNext/>
        <w:spacing w:before="240"/>
        <w:outlineLvl w:val="1"/>
        <w:rPr>
          <w:rFonts w:eastAsia="Calibri"/>
          <w:b/>
          <w:bCs/>
          <w:color w:val="ED7D31"/>
          <w:sz w:val="32"/>
        </w:rPr>
      </w:pPr>
      <w:bookmarkStart w:id="110" w:name="_Toc133479227"/>
      <w:bookmarkStart w:id="111" w:name="_Toc134025524"/>
      <w:bookmarkStart w:id="112" w:name="_Toc135062202"/>
      <w:bookmarkStart w:id="113" w:name="_Toc136959688"/>
      <w:r w:rsidRPr="00044703">
        <w:rPr>
          <w:rFonts w:eastAsia="Calibri"/>
          <w:b/>
          <w:bCs/>
          <w:color w:val="ED7D31"/>
          <w:sz w:val="32"/>
        </w:rPr>
        <w:t>The Three Horizons Framework</w:t>
      </w:r>
      <w:bookmarkEnd w:id="110"/>
      <w:bookmarkEnd w:id="111"/>
      <w:bookmarkEnd w:id="112"/>
      <w:bookmarkEnd w:id="113"/>
      <w:r w:rsidRPr="00044703">
        <w:rPr>
          <w:rFonts w:eastAsia="Calibri"/>
          <w:b/>
          <w:bCs/>
          <w:color w:val="ED7D31"/>
          <w:sz w:val="32"/>
        </w:rPr>
        <w:t xml:space="preserve">  </w:t>
      </w:r>
    </w:p>
    <w:p w14:paraId="048068F8" w14:textId="2E9EF263" w:rsidR="005534E3" w:rsidRPr="00044703" w:rsidRDefault="005534E3" w:rsidP="00003C6A">
      <w:pPr>
        <w:rPr>
          <w:lang w:eastAsia="en-NZ"/>
        </w:rPr>
      </w:pPr>
      <w:r w:rsidRPr="00044703">
        <w:rPr>
          <w:lang w:eastAsia="en-NZ"/>
        </w:rPr>
        <w:t xml:space="preserve">The Three Horizons Framework is a foresight tool that can help structure thinking about the future in ways that spark innovation. The </w:t>
      </w:r>
      <w:r w:rsidR="00044703">
        <w:rPr>
          <w:lang w:eastAsia="en-NZ"/>
        </w:rPr>
        <w:t>f</w:t>
      </w:r>
      <w:r w:rsidRPr="00044703">
        <w:rPr>
          <w:lang w:eastAsia="en-NZ"/>
        </w:rPr>
        <w:t xml:space="preserve">ramework pulls us out of the ‘here and now’, to see </w:t>
      </w:r>
      <w:r w:rsidR="00A73200">
        <w:rPr>
          <w:lang w:eastAsia="en-NZ"/>
        </w:rPr>
        <w:t xml:space="preserve">future </w:t>
      </w:r>
      <w:r w:rsidRPr="00044703">
        <w:rPr>
          <w:lang w:eastAsia="en-NZ"/>
        </w:rPr>
        <w:t xml:space="preserve">opportunities and make decisions that will stand the test of time. </w:t>
      </w:r>
      <w:r w:rsidRPr="00044703">
        <w:rPr>
          <w:szCs w:val="21"/>
          <w:lang w:eastAsia="en-NZ"/>
        </w:rPr>
        <w:t>Three Horizons was described by Bill Sharpe for the International Futures Forum</w:t>
      </w:r>
      <w:r w:rsidRPr="00044703">
        <w:rPr>
          <w:lang w:eastAsia="en-NZ"/>
        </w:rPr>
        <w:t>.</w:t>
      </w:r>
      <w:r w:rsidRPr="00044703">
        <w:rPr>
          <w:vertAlign w:val="superscript"/>
          <w:lang w:eastAsia="en-NZ"/>
        </w:rPr>
        <w:footnoteReference w:id="1"/>
      </w:r>
      <w:r w:rsidRPr="00044703">
        <w:rPr>
          <w:lang w:eastAsia="en-NZ"/>
        </w:rPr>
        <w:t xml:space="preserve">  Since then, the </w:t>
      </w:r>
      <w:r w:rsidR="00044703">
        <w:rPr>
          <w:lang w:eastAsia="en-NZ"/>
        </w:rPr>
        <w:t>f</w:t>
      </w:r>
      <w:r w:rsidRPr="00044703">
        <w:rPr>
          <w:lang w:eastAsia="en-NZ"/>
        </w:rPr>
        <w:t xml:space="preserve">ramework has been used in a variety of contexts, including the future of intelligent infrastructures in the </w:t>
      </w:r>
      <w:r w:rsidR="00044703">
        <w:rPr>
          <w:lang w:eastAsia="en-NZ"/>
        </w:rPr>
        <w:t>United Kingdom</w:t>
      </w:r>
      <w:r w:rsidRPr="00044703">
        <w:rPr>
          <w:lang w:eastAsia="en-NZ"/>
        </w:rPr>
        <w:t>, technological foresight in the IT industry, transformative innovation in the Scottish education system</w:t>
      </w:r>
      <w:r w:rsidR="00044703">
        <w:rPr>
          <w:lang w:eastAsia="en-NZ"/>
        </w:rPr>
        <w:t>,</w:t>
      </w:r>
      <w:r w:rsidRPr="00044703">
        <w:rPr>
          <w:lang w:eastAsia="en-NZ"/>
        </w:rPr>
        <w:t xml:space="preserve"> and rural community development. </w:t>
      </w:r>
    </w:p>
    <w:p w14:paraId="513FFCDB" w14:textId="02FF6009" w:rsidR="005534E3" w:rsidRPr="00044703" w:rsidRDefault="005534E3" w:rsidP="00003C6A">
      <w:pPr>
        <w:rPr>
          <w:lang w:eastAsia="en-NZ"/>
        </w:rPr>
      </w:pPr>
      <w:r w:rsidRPr="00044703">
        <w:rPr>
          <w:szCs w:val="21"/>
          <w:lang w:eastAsia="en-NZ"/>
        </w:rPr>
        <w:t xml:space="preserve">The Panel </w:t>
      </w:r>
      <w:r w:rsidRPr="00044703">
        <w:rPr>
          <w:lang w:eastAsia="en-NZ"/>
        </w:rPr>
        <w:t xml:space="preserve">has used the Three Horizons Framework as a model to help think and plan for making change over a longer term. </w:t>
      </w:r>
    </w:p>
    <w:p w14:paraId="50102233" w14:textId="0D998DAF" w:rsidR="005534E3" w:rsidRPr="00044703" w:rsidRDefault="005534E3" w:rsidP="00003C6A">
      <w:pPr>
        <w:rPr>
          <w:lang w:eastAsia="en-NZ"/>
        </w:rPr>
      </w:pPr>
      <w:r w:rsidRPr="00044703">
        <w:rPr>
          <w:lang w:eastAsia="en-NZ"/>
        </w:rPr>
        <w:t xml:space="preserve">The </w:t>
      </w:r>
      <w:r w:rsidR="00044703">
        <w:rPr>
          <w:lang w:eastAsia="en-NZ"/>
        </w:rPr>
        <w:t>f</w:t>
      </w:r>
      <w:r w:rsidRPr="00044703">
        <w:rPr>
          <w:lang w:eastAsia="en-NZ"/>
        </w:rPr>
        <w:t>ramework describes three possible futures, called horizons</w:t>
      </w:r>
      <w:r w:rsidR="00044703">
        <w:rPr>
          <w:lang w:eastAsia="en-NZ"/>
        </w:rPr>
        <w:t>.</w:t>
      </w:r>
    </w:p>
    <w:p w14:paraId="15FCCF74" w14:textId="56DD2A52" w:rsidR="005534E3" w:rsidRPr="00044703" w:rsidRDefault="005534E3" w:rsidP="00044703">
      <w:pPr>
        <w:pStyle w:val="Heading3"/>
      </w:pPr>
      <w:bookmarkStart w:id="114" w:name="_Toc136959689"/>
      <w:r w:rsidRPr="00044703">
        <w:t xml:space="preserve">Horizon </w:t>
      </w:r>
      <w:r w:rsidR="00044703">
        <w:t>one</w:t>
      </w:r>
      <w:bookmarkEnd w:id="114"/>
    </w:p>
    <w:p w14:paraId="1EAF4F36" w14:textId="77777777" w:rsidR="005534E3" w:rsidRPr="00044703" w:rsidRDefault="005534E3" w:rsidP="00003C6A">
      <w:pPr>
        <w:pStyle w:val="Bodybullet"/>
        <w:rPr>
          <w:lang w:eastAsia="en-NZ"/>
        </w:rPr>
      </w:pPr>
      <w:r w:rsidRPr="00044703">
        <w:rPr>
          <w:lang w:eastAsia="en-NZ"/>
        </w:rPr>
        <w:t>What does now look like? How we do things at the moment.</w:t>
      </w:r>
    </w:p>
    <w:p w14:paraId="467E9BB1" w14:textId="77777777" w:rsidR="005534E3" w:rsidRPr="00044703" w:rsidRDefault="005534E3" w:rsidP="00003C6A">
      <w:pPr>
        <w:pStyle w:val="Bodybullet"/>
        <w:rPr>
          <w:lang w:eastAsia="en-NZ"/>
        </w:rPr>
      </w:pPr>
      <w:r w:rsidRPr="00044703">
        <w:rPr>
          <w:lang w:eastAsia="en-NZ"/>
        </w:rPr>
        <w:t xml:space="preserve">This may look at the existing core business. </w:t>
      </w:r>
    </w:p>
    <w:p w14:paraId="02279D50" w14:textId="7DAD6B05" w:rsidR="005534E3" w:rsidRPr="00044703" w:rsidRDefault="005534E3" w:rsidP="00044703">
      <w:pPr>
        <w:pStyle w:val="Heading3"/>
      </w:pPr>
      <w:bookmarkStart w:id="115" w:name="_Toc136959690"/>
      <w:r w:rsidRPr="00044703">
        <w:t xml:space="preserve">Horizon </w:t>
      </w:r>
      <w:r w:rsidR="00044703">
        <w:t>two</w:t>
      </w:r>
      <w:bookmarkEnd w:id="115"/>
    </w:p>
    <w:p w14:paraId="44CAA888" w14:textId="77777777" w:rsidR="005534E3" w:rsidRPr="00044703" w:rsidRDefault="005534E3" w:rsidP="00003C6A">
      <w:pPr>
        <w:pStyle w:val="Bodybullet"/>
        <w:rPr>
          <w:lang w:eastAsia="en-NZ"/>
        </w:rPr>
      </w:pPr>
      <w:r w:rsidRPr="00044703">
        <w:rPr>
          <w:lang w:eastAsia="en-NZ"/>
        </w:rPr>
        <w:t xml:space="preserve">Can you imagine a brighter future? What’s changing? </w:t>
      </w:r>
    </w:p>
    <w:p w14:paraId="2DB0322A" w14:textId="00EF99DA" w:rsidR="005534E3" w:rsidRPr="00044703" w:rsidRDefault="005534E3" w:rsidP="00003C6A">
      <w:pPr>
        <w:pStyle w:val="Bodybullet"/>
        <w:rPr>
          <w:lang w:eastAsia="en-NZ"/>
        </w:rPr>
      </w:pPr>
      <w:r w:rsidRPr="00044703">
        <w:rPr>
          <w:lang w:eastAsia="en-NZ"/>
        </w:rPr>
        <w:t>The way we want things to work in the future</w:t>
      </w:r>
      <w:r w:rsidR="00044703">
        <w:rPr>
          <w:lang w:eastAsia="en-NZ"/>
        </w:rPr>
        <w:t xml:space="preserve"> –</w:t>
      </w:r>
      <w:r w:rsidRPr="00044703">
        <w:rPr>
          <w:lang w:eastAsia="en-NZ"/>
        </w:rPr>
        <w:t xml:space="preserve"> this is the vision. It may be that pockets of this way of working are already happening on the fringes. </w:t>
      </w:r>
    </w:p>
    <w:p w14:paraId="5B814E0C" w14:textId="02EDFD91" w:rsidR="005534E3" w:rsidRPr="00044703" w:rsidRDefault="005534E3" w:rsidP="00044703">
      <w:pPr>
        <w:pStyle w:val="Heading3"/>
      </w:pPr>
      <w:bookmarkStart w:id="116" w:name="_Toc136959691"/>
      <w:r w:rsidRPr="00044703">
        <w:t xml:space="preserve">Horizon </w:t>
      </w:r>
      <w:r w:rsidR="00044703">
        <w:t>three</w:t>
      </w:r>
      <w:bookmarkEnd w:id="116"/>
    </w:p>
    <w:p w14:paraId="0A9C0591" w14:textId="77777777" w:rsidR="005534E3" w:rsidRPr="00044703" w:rsidRDefault="005534E3" w:rsidP="00003C6A">
      <w:pPr>
        <w:pStyle w:val="Bodybullet"/>
        <w:rPr>
          <w:lang w:eastAsia="en-NZ"/>
        </w:rPr>
      </w:pPr>
      <w:r w:rsidRPr="00044703">
        <w:rPr>
          <w:lang w:eastAsia="en-NZ"/>
        </w:rPr>
        <w:t xml:space="preserve">How do we get to a brighter future from where we are now? </w:t>
      </w:r>
    </w:p>
    <w:p w14:paraId="1E8E5209" w14:textId="33D8F4AF" w:rsidR="005534E3" w:rsidRPr="00044703" w:rsidRDefault="005534E3" w:rsidP="00003C6A">
      <w:pPr>
        <w:pStyle w:val="Bodybullet"/>
        <w:rPr>
          <w:lang w:eastAsia="en-NZ"/>
        </w:rPr>
      </w:pPr>
      <w:r w:rsidRPr="00044703">
        <w:rPr>
          <w:lang w:eastAsia="en-NZ"/>
        </w:rPr>
        <w:t xml:space="preserve">The innovations that help make the shift from </w:t>
      </w:r>
      <w:r w:rsidR="00044703">
        <w:rPr>
          <w:lang w:eastAsia="en-NZ"/>
        </w:rPr>
        <w:t>h</w:t>
      </w:r>
      <w:r w:rsidRPr="00044703">
        <w:rPr>
          <w:lang w:eastAsia="en-NZ"/>
        </w:rPr>
        <w:t xml:space="preserve">orizon </w:t>
      </w:r>
      <w:r w:rsidR="00044703">
        <w:rPr>
          <w:lang w:eastAsia="en-NZ"/>
        </w:rPr>
        <w:t>one</w:t>
      </w:r>
      <w:r w:rsidRPr="00044703">
        <w:rPr>
          <w:lang w:eastAsia="en-NZ"/>
        </w:rPr>
        <w:t xml:space="preserve"> to </w:t>
      </w:r>
      <w:r w:rsidR="00044703">
        <w:rPr>
          <w:lang w:eastAsia="en-NZ"/>
        </w:rPr>
        <w:t>h</w:t>
      </w:r>
      <w:r w:rsidRPr="00044703">
        <w:rPr>
          <w:lang w:eastAsia="en-NZ"/>
        </w:rPr>
        <w:t xml:space="preserve">orizon </w:t>
      </w:r>
      <w:r w:rsidR="00044703">
        <w:rPr>
          <w:lang w:eastAsia="en-NZ"/>
        </w:rPr>
        <w:t>three</w:t>
      </w:r>
      <w:r w:rsidRPr="00044703">
        <w:rPr>
          <w:lang w:eastAsia="en-NZ"/>
        </w:rPr>
        <w:t xml:space="preserve">. </w:t>
      </w:r>
    </w:p>
    <w:p w14:paraId="27B65C32" w14:textId="52637CFA" w:rsidR="00D559A0" w:rsidRPr="00D559A0" w:rsidRDefault="00D559A0" w:rsidP="00D559A0">
      <w:pPr>
        <w:pStyle w:val="Caption"/>
        <w:jc w:val="left"/>
        <w:rPr>
          <w:rFonts w:ascii="Arial" w:hAnsi="Arial" w:cs="Arial"/>
        </w:rPr>
      </w:pPr>
      <w:r w:rsidRPr="00D559A0">
        <w:rPr>
          <w:rFonts w:ascii="Arial" w:hAnsi="Arial" w:cs="Arial"/>
        </w:rPr>
        <w:lastRenderedPageBreak/>
        <w:t xml:space="preserve">Figure </w:t>
      </w:r>
      <w:r w:rsidRPr="00D559A0">
        <w:rPr>
          <w:rFonts w:ascii="Arial" w:hAnsi="Arial" w:cs="Arial"/>
        </w:rPr>
        <w:fldChar w:fldCharType="begin"/>
      </w:r>
      <w:r w:rsidRPr="00D559A0">
        <w:rPr>
          <w:rFonts w:ascii="Arial" w:hAnsi="Arial" w:cs="Arial"/>
        </w:rPr>
        <w:instrText xml:space="preserve"> SEQ Figure \* ARABIC </w:instrText>
      </w:r>
      <w:r w:rsidRPr="00D559A0">
        <w:rPr>
          <w:rFonts w:ascii="Arial" w:hAnsi="Arial" w:cs="Arial"/>
        </w:rPr>
        <w:fldChar w:fldCharType="separate"/>
      </w:r>
      <w:r w:rsidR="0019608D">
        <w:rPr>
          <w:rFonts w:ascii="Arial" w:hAnsi="Arial" w:cs="Arial"/>
          <w:noProof/>
        </w:rPr>
        <w:t>4</w:t>
      </w:r>
      <w:r w:rsidRPr="00D559A0">
        <w:rPr>
          <w:rFonts w:ascii="Arial" w:hAnsi="Arial" w:cs="Arial"/>
        </w:rPr>
        <w:fldChar w:fldCharType="end"/>
      </w:r>
      <w:r w:rsidRPr="00D559A0">
        <w:rPr>
          <w:rFonts w:ascii="Arial" w:hAnsi="Arial" w:cs="Arial"/>
        </w:rPr>
        <w:t>: Three Horizons Framework</w:t>
      </w:r>
    </w:p>
    <w:p w14:paraId="0FC22CC5" w14:textId="1A692EC9" w:rsidR="005534E3" w:rsidRDefault="005534E3" w:rsidP="005534E3">
      <w:pPr>
        <w:rPr>
          <w:rFonts w:eastAsia="Calibri"/>
          <w:sz w:val="20"/>
          <w:szCs w:val="20"/>
        </w:rPr>
      </w:pPr>
      <w:r w:rsidRPr="00044703">
        <w:rPr>
          <w:rFonts w:eastAsia="Arial"/>
          <w:noProof/>
          <w:color w:val="000000"/>
          <w:szCs w:val="22"/>
          <w:lang w:eastAsia="en-NZ"/>
        </w:rPr>
        <w:drawing>
          <wp:inline distT="0" distB="0" distL="0" distR="0" wp14:anchorId="3C6C1E92" wp14:editId="3BDCA1CB">
            <wp:extent cx="5618074" cy="2914650"/>
            <wp:effectExtent l="0" t="0" r="1905" b="0"/>
            <wp:docPr id="71491" name="Picture 71491" descr="A graph showing the directions of the horizons as a function of time and dom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91" name="Picture 71491" descr="A graph showing the directions of the horizons as a function of time and domina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8074" cy="2914650"/>
                    </a:xfrm>
                    <a:prstGeom prst="rect">
                      <a:avLst/>
                    </a:prstGeom>
                    <a:noFill/>
                  </pic:spPr>
                </pic:pic>
              </a:graphicData>
            </a:graphic>
          </wp:inline>
        </w:drawing>
      </w:r>
    </w:p>
    <w:p w14:paraId="50349755" w14:textId="1919856A" w:rsidR="0019608D" w:rsidRPr="0019608D" w:rsidRDefault="0019608D" w:rsidP="0019608D">
      <w:pPr>
        <w:rPr>
          <w:i/>
          <w:iCs/>
          <w:szCs w:val="21"/>
          <w:lang w:eastAsia="en-NZ"/>
        </w:rPr>
      </w:pPr>
      <w:r w:rsidRPr="0019608D">
        <w:rPr>
          <w:rFonts w:eastAsia="Calibri"/>
          <w:i/>
          <w:iCs/>
          <w:szCs w:val="21"/>
        </w:rPr>
        <w:t xml:space="preserve">Image description: </w:t>
      </w:r>
      <w:r w:rsidRPr="0019608D">
        <w:rPr>
          <w:i/>
          <w:iCs/>
          <w:szCs w:val="21"/>
          <w:lang w:eastAsia="en-NZ"/>
        </w:rPr>
        <w:t xml:space="preserve">This figure shows the trajectory of the three horizons. The vertical axis is labelled “dominance”, and the horizontal axis is labelled “time”. Horizon one starts with “business as usual”, and considers what is “not fit for the future” and “things worth keeping”. Horizon two also considers “things worth keeping”. Horizon three starts with “the future is here today”, and finishes with “the new normal”. </w:t>
      </w:r>
    </w:p>
    <w:p w14:paraId="6D989855" w14:textId="77777777" w:rsidR="005534E3" w:rsidRPr="00044703" w:rsidRDefault="005534E3" w:rsidP="00003C6A">
      <w:pPr>
        <w:rPr>
          <w:b/>
          <w:lang w:eastAsia="en-NZ"/>
        </w:rPr>
      </w:pPr>
      <w:bookmarkStart w:id="117" w:name="_Hlk134437810"/>
      <w:r w:rsidRPr="00044703">
        <w:rPr>
          <w:b/>
          <w:lang w:eastAsia="en-NZ"/>
        </w:rPr>
        <w:t xml:space="preserve">Source: </w:t>
      </w:r>
      <w:r w:rsidRPr="00044703">
        <w:rPr>
          <w:lang w:eastAsia="en-NZ"/>
        </w:rPr>
        <w:t xml:space="preserve">Petchey L (2020) Three horizons: A toolkit to help you think and plan for the long-term, Public Health Wales and the office of the Future Generations Commissioner for Wales, </w:t>
      </w:r>
      <w:hyperlink r:id="rId29" w:history="1">
        <w:r w:rsidRPr="00044703">
          <w:rPr>
            <w:rStyle w:val="Hyperlink"/>
            <w:rFonts w:eastAsia="Arial" w:cs="Arial"/>
            <w:bCs/>
            <w:sz w:val="20"/>
            <w:szCs w:val="20"/>
            <w:lang w:eastAsia="en-NZ"/>
          </w:rPr>
          <w:t>https://www.futuregenerations.wales/wp-content/uploads/2020/02/PHW-Three-Horizons_FINAL.pdf</w:t>
        </w:r>
      </w:hyperlink>
      <w:r w:rsidRPr="00044703">
        <w:rPr>
          <w:lang w:eastAsia="en-NZ"/>
        </w:rPr>
        <w:t>.</w:t>
      </w:r>
      <w:r w:rsidRPr="00044703">
        <w:rPr>
          <w:b/>
          <w:lang w:eastAsia="en-NZ"/>
        </w:rPr>
        <w:t xml:space="preserve">  </w:t>
      </w:r>
    </w:p>
    <w:p w14:paraId="62343BBD" w14:textId="77777777" w:rsidR="005534E3" w:rsidRPr="00044703" w:rsidRDefault="005534E3" w:rsidP="00044703">
      <w:pPr>
        <w:pStyle w:val="Heading3"/>
        <w:rPr>
          <w:rFonts w:eastAsia="Arial"/>
        </w:rPr>
      </w:pPr>
      <w:bookmarkStart w:id="118" w:name="_Toc136959692"/>
      <w:bookmarkEnd w:id="117"/>
      <w:r w:rsidRPr="00044703">
        <w:rPr>
          <w:rFonts w:eastAsia="Arial"/>
        </w:rPr>
        <w:t>Additional Three Horizons Framework resources</w:t>
      </w:r>
      <w:bookmarkEnd w:id="118"/>
    </w:p>
    <w:p w14:paraId="44F7B1A1" w14:textId="252FAA87" w:rsidR="005534E3" w:rsidRPr="00044703" w:rsidRDefault="005534E3" w:rsidP="00A848B8">
      <w:pPr>
        <w:ind w:left="720" w:hanging="720"/>
        <w:rPr>
          <w:szCs w:val="21"/>
        </w:rPr>
      </w:pPr>
      <w:r w:rsidRPr="00044703">
        <w:rPr>
          <w:szCs w:val="21"/>
        </w:rPr>
        <w:t xml:space="preserve">Doughnut Economics Action Lab (2018) </w:t>
      </w:r>
      <w:r w:rsidRPr="008D6237">
        <w:rPr>
          <w:i/>
          <w:iCs/>
          <w:szCs w:val="21"/>
        </w:rPr>
        <w:t>Three Horizons Framework</w:t>
      </w:r>
      <w:r w:rsidR="00044703">
        <w:rPr>
          <w:i/>
          <w:iCs/>
          <w:szCs w:val="21"/>
        </w:rPr>
        <w:t xml:space="preserve"> –</w:t>
      </w:r>
      <w:r w:rsidRPr="008D6237">
        <w:rPr>
          <w:i/>
          <w:iCs/>
          <w:szCs w:val="21"/>
        </w:rPr>
        <w:t xml:space="preserve"> a quick introduction</w:t>
      </w:r>
      <w:r w:rsidRPr="00044703">
        <w:rPr>
          <w:szCs w:val="21"/>
        </w:rPr>
        <w:t xml:space="preserve">, </w:t>
      </w:r>
      <w:hyperlink r:id="rId30" w:history="1">
        <w:r w:rsidRPr="00044703">
          <w:rPr>
            <w:color w:val="0000FF"/>
            <w:szCs w:val="21"/>
          </w:rPr>
          <w:t>https://www.youtube.com/watch?v=_5KfRQJqpPU</w:t>
        </w:r>
      </w:hyperlink>
      <w:r w:rsidRPr="00044703">
        <w:rPr>
          <w:szCs w:val="21"/>
        </w:rPr>
        <w:t xml:space="preserve">. </w:t>
      </w:r>
    </w:p>
    <w:p w14:paraId="07F65140" w14:textId="6B5BEFD0" w:rsidR="005534E3" w:rsidRPr="00044703" w:rsidRDefault="005534E3" w:rsidP="00A848B8">
      <w:pPr>
        <w:ind w:left="720" w:hanging="720"/>
        <w:rPr>
          <w:rFonts w:cs="Arial"/>
          <w:szCs w:val="21"/>
        </w:rPr>
      </w:pPr>
      <w:r w:rsidRPr="00044703">
        <w:rPr>
          <w:color w:val="000000"/>
          <w:szCs w:val="21"/>
          <w:lang w:eastAsia="en-NZ"/>
        </w:rPr>
        <w:t xml:space="preserve">Griffith Centre for Systems Innovation (2021) </w:t>
      </w:r>
      <w:r w:rsidRPr="008D6237">
        <w:rPr>
          <w:i/>
          <w:iCs/>
          <w:color w:val="000000"/>
          <w:szCs w:val="21"/>
          <w:lang w:eastAsia="en-NZ"/>
        </w:rPr>
        <w:t>Creating Intentional Futures: Three Horizons and Challenge Mapping, published in Good Shift</w:t>
      </w:r>
      <w:r w:rsidRPr="00044703">
        <w:rPr>
          <w:color w:val="000000"/>
          <w:szCs w:val="21"/>
          <w:lang w:eastAsia="en-NZ"/>
        </w:rPr>
        <w:t xml:space="preserve">, </w:t>
      </w:r>
      <w:hyperlink r:id="rId31" w:history="1">
        <w:r w:rsidR="00AF79E3" w:rsidRPr="00044703">
          <w:rPr>
            <w:rStyle w:val="Hyperlink"/>
            <w:szCs w:val="21"/>
          </w:rPr>
          <w:t>https://medium.com/good-shift/creating-intentional-futures-aaa4cd2571e9</w:t>
        </w:r>
      </w:hyperlink>
      <w:r w:rsidR="00AF79E3" w:rsidRPr="00044703">
        <w:rPr>
          <w:szCs w:val="21"/>
        </w:rPr>
        <w:t xml:space="preserve">. </w:t>
      </w:r>
    </w:p>
    <w:p w14:paraId="4C9DD327" w14:textId="7FBC9A74" w:rsidR="005534E3" w:rsidRPr="00044703" w:rsidRDefault="005534E3" w:rsidP="00A848B8">
      <w:pPr>
        <w:ind w:left="720" w:hanging="720"/>
        <w:rPr>
          <w:szCs w:val="21"/>
        </w:rPr>
      </w:pPr>
      <w:r w:rsidRPr="00044703">
        <w:rPr>
          <w:rFonts w:cs="Arial"/>
          <w:szCs w:val="21"/>
        </w:rPr>
        <w:t xml:space="preserve">Baghai M, Chan J (1997) </w:t>
      </w:r>
      <w:r w:rsidRPr="00044703">
        <w:rPr>
          <w:rFonts w:cs="Arial"/>
          <w:i/>
          <w:iCs/>
          <w:szCs w:val="21"/>
        </w:rPr>
        <w:t>Three Horizons of Growth Companies need to balance present operations against future possibilities to ensure success</w:t>
      </w:r>
      <w:r w:rsidRPr="00044703">
        <w:rPr>
          <w:rFonts w:cs="Arial"/>
          <w:szCs w:val="21"/>
        </w:rPr>
        <w:t xml:space="preserve">, Post 2000 Report On The Nation: Management, National Post, Post 2000, </w:t>
      </w:r>
      <w:hyperlink r:id="rId32" w:history="1">
        <w:r w:rsidR="00AF79E3" w:rsidRPr="00044703">
          <w:rPr>
            <w:rStyle w:val="Hyperlink"/>
            <w:szCs w:val="21"/>
          </w:rPr>
          <w:t>https://growthalchemy.com/2016/08/30/three-horizons/</w:t>
        </w:r>
      </w:hyperlink>
      <w:r w:rsidR="00AF79E3" w:rsidRPr="00044703">
        <w:rPr>
          <w:szCs w:val="21"/>
        </w:rPr>
        <w:t xml:space="preserve">. </w:t>
      </w:r>
    </w:p>
    <w:p w14:paraId="51CFE992" w14:textId="32C2BA03" w:rsidR="005534E3" w:rsidRPr="00044703" w:rsidRDefault="005534E3" w:rsidP="00A848B8">
      <w:pPr>
        <w:ind w:left="720" w:hanging="720"/>
        <w:rPr>
          <w:rFonts w:eastAsia="Arial" w:cs="Arial"/>
          <w:color w:val="000000"/>
          <w:szCs w:val="21"/>
          <w:lang w:eastAsia="en-NZ"/>
        </w:rPr>
      </w:pPr>
      <w:r w:rsidRPr="00044703">
        <w:rPr>
          <w:rFonts w:eastAsia="Arial" w:cs="Arial"/>
          <w:color w:val="000000"/>
          <w:szCs w:val="21"/>
          <w:lang w:eastAsia="en-NZ"/>
        </w:rPr>
        <w:t xml:space="preserve">Petchey L (2020) Three Horizons: A toolkit to help you think and plan for the long-term, Public Health Wales and the office of the Future Generations Commissioner for Wales, </w:t>
      </w:r>
      <w:hyperlink r:id="rId33" w:history="1">
        <w:r w:rsidRPr="00044703">
          <w:rPr>
            <w:rStyle w:val="Hyperlink"/>
            <w:rFonts w:eastAsia="Arial" w:cs="Arial"/>
            <w:szCs w:val="21"/>
            <w:lang w:eastAsia="en-NZ"/>
          </w:rPr>
          <w:t>https://phw.nhs.wales/news/future-proof-your-planning-with-easy-to-use-tool/three-horizons-toolkit/three-horizons-toolkit/</w:t>
        </w:r>
      </w:hyperlink>
      <w:r w:rsidRPr="00044703">
        <w:rPr>
          <w:rFonts w:eastAsia="Arial" w:cs="Arial"/>
          <w:color w:val="000000"/>
          <w:szCs w:val="21"/>
          <w:lang w:eastAsia="en-NZ"/>
        </w:rPr>
        <w:t>.</w:t>
      </w:r>
    </w:p>
    <w:p w14:paraId="30405923" w14:textId="4773450C" w:rsidR="005534E3" w:rsidRPr="00044703" w:rsidRDefault="005534E3" w:rsidP="00A848B8">
      <w:pPr>
        <w:ind w:left="720" w:hanging="720"/>
        <w:rPr>
          <w:rFonts w:eastAsia="Arial" w:cs="Arial"/>
          <w:color w:val="000000"/>
          <w:szCs w:val="21"/>
          <w:lang w:eastAsia="en-NZ"/>
        </w:rPr>
      </w:pPr>
      <w:r w:rsidRPr="00044703">
        <w:rPr>
          <w:rFonts w:eastAsia="Arial" w:cs="Arial"/>
          <w:color w:val="000000"/>
          <w:szCs w:val="21"/>
          <w:lang w:eastAsia="en-NZ"/>
        </w:rPr>
        <w:t xml:space="preserve">Taituarā (2022) </w:t>
      </w:r>
      <w:r w:rsidRPr="00044703">
        <w:rPr>
          <w:rFonts w:eastAsia="Arial" w:cs="Arial"/>
          <w:i/>
          <w:iCs/>
          <w:color w:val="000000"/>
          <w:szCs w:val="21"/>
          <w:lang w:eastAsia="en-NZ"/>
        </w:rPr>
        <w:t>Navigating Critical 21st Century Transitions: Supporting the local government sector to lead fundamental change in their communities</w:t>
      </w:r>
      <w:r w:rsidRPr="00044703">
        <w:rPr>
          <w:rFonts w:eastAsia="Arial" w:cs="Arial"/>
          <w:color w:val="000000"/>
          <w:szCs w:val="21"/>
          <w:lang w:eastAsia="en-NZ"/>
        </w:rPr>
        <w:t>, Taituarā,</w:t>
      </w:r>
      <w:r w:rsidRPr="00044703">
        <w:rPr>
          <w:szCs w:val="21"/>
        </w:rPr>
        <w:t xml:space="preserve"> </w:t>
      </w:r>
      <w:hyperlink r:id="rId34" w:history="1">
        <w:r w:rsidR="00AF79E3" w:rsidRPr="00044703">
          <w:rPr>
            <w:rStyle w:val="Hyperlink"/>
            <w:szCs w:val="21"/>
          </w:rPr>
          <w:t>https://taituara.org.nz/critical-transitions</w:t>
        </w:r>
      </w:hyperlink>
      <w:r w:rsidR="00AF79E3" w:rsidRPr="00044703">
        <w:rPr>
          <w:szCs w:val="21"/>
        </w:rPr>
        <w:t xml:space="preserve">. </w:t>
      </w:r>
    </w:p>
    <w:p w14:paraId="6846B75F" w14:textId="30ADC56D" w:rsidR="005534E3" w:rsidRPr="00044703" w:rsidRDefault="005534E3" w:rsidP="005534E3">
      <w:pPr>
        <w:keepNext/>
        <w:spacing w:before="240"/>
        <w:outlineLvl w:val="1"/>
        <w:rPr>
          <w:rFonts w:eastAsia="Calibri"/>
          <w:b/>
          <w:bCs/>
          <w:color w:val="ED7D31"/>
          <w:sz w:val="32"/>
          <w:lang w:eastAsia="en-NZ"/>
        </w:rPr>
      </w:pPr>
      <w:bookmarkStart w:id="119" w:name="_Toc133479228"/>
      <w:bookmarkStart w:id="120" w:name="_Toc134025525"/>
      <w:bookmarkStart w:id="121" w:name="_Toc135062203"/>
      <w:bookmarkStart w:id="122" w:name="_Toc136959693"/>
      <w:r w:rsidRPr="00044703">
        <w:rPr>
          <w:rFonts w:eastAsia="Calibri"/>
          <w:b/>
          <w:bCs/>
          <w:color w:val="ED7D31"/>
          <w:sz w:val="32"/>
          <w:lang w:eastAsia="en-NZ"/>
        </w:rPr>
        <w:lastRenderedPageBreak/>
        <w:t xml:space="preserve">Rangatiratanga and </w:t>
      </w:r>
      <w:r w:rsidR="00347B73">
        <w:rPr>
          <w:rFonts w:eastAsia="Calibri"/>
          <w:b/>
          <w:bCs/>
          <w:color w:val="ED7D31"/>
          <w:sz w:val="32"/>
          <w:lang w:eastAsia="en-NZ"/>
        </w:rPr>
        <w:t>k</w:t>
      </w:r>
      <w:r w:rsidRPr="00044703">
        <w:rPr>
          <w:rFonts w:eastAsia="Calibri"/>
          <w:b/>
          <w:bCs/>
          <w:color w:val="ED7D31"/>
          <w:sz w:val="32"/>
          <w:lang w:eastAsia="en-NZ"/>
        </w:rPr>
        <w:t>āwanatanga</w:t>
      </w:r>
      <w:bookmarkEnd w:id="119"/>
      <w:bookmarkEnd w:id="120"/>
      <w:bookmarkEnd w:id="121"/>
      <w:bookmarkEnd w:id="122"/>
      <w:r w:rsidRPr="00044703">
        <w:rPr>
          <w:rFonts w:eastAsia="Calibri"/>
          <w:b/>
          <w:bCs/>
          <w:color w:val="ED7D31"/>
          <w:sz w:val="32"/>
          <w:lang w:eastAsia="en-NZ"/>
        </w:rPr>
        <w:t xml:space="preserve"> </w:t>
      </w:r>
    </w:p>
    <w:p w14:paraId="069F8731" w14:textId="447EBDCB" w:rsidR="005534E3" w:rsidRPr="00044703" w:rsidRDefault="005534E3" w:rsidP="00A848B8">
      <w:pPr>
        <w:pStyle w:val="Quote"/>
        <w:rPr>
          <w:lang w:eastAsia="en-NZ"/>
        </w:rPr>
      </w:pPr>
      <w:r w:rsidRPr="00044703">
        <w:rPr>
          <w:color w:val="000000"/>
          <w:lang w:eastAsia="en-NZ"/>
        </w:rPr>
        <w:t xml:space="preserve">The Panel engaged with a model of governance developed in </w:t>
      </w:r>
      <w:r w:rsidRPr="00A73200">
        <w:rPr>
          <w:lang w:eastAsia="en-NZ"/>
        </w:rPr>
        <w:t>He puapua: Report of the Working Group on a plan to realise the UN Declaration on the Rights of Indigenous Peoples in Aotearoa, New Zealand</w:t>
      </w:r>
      <w:r w:rsidRPr="00044703">
        <w:rPr>
          <w:lang w:eastAsia="en-NZ"/>
        </w:rPr>
        <w:t>. “The rangatiratanga sphere reflects Māori governance over people and places. The kāwanatanga sphere represents Crown governance. There is a large ‘joint sphere’, in which Māori and the Crown share governance over issues of mutual concern.</w:t>
      </w:r>
    </w:p>
    <w:p w14:paraId="1E496F54" w14:textId="280F8F46" w:rsidR="005534E3" w:rsidRPr="00044703" w:rsidRDefault="005534E3" w:rsidP="00A848B8">
      <w:pPr>
        <w:pStyle w:val="Quote"/>
        <w:rPr>
          <w:lang w:eastAsia="en-NZ"/>
        </w:rPr>
      </w:pPr>
      <w:r w:rsidRPr="00044703">
        <w:rPr>
          <w:lang w:eastAsia="en-NZ"/>
        </w:rPr>
        <w:t>If they choose, Māori must be able to prarticipate in Crown governance. This is reinforced by Article 3 of te Tiriti, which confirms Māori equity and equality. There is much room for improvement in the kāwanatanga sphere, as Māori remain a minority with their rights vulnerable to the majority and face disproportionate socio-economic disparities.</w:t>
      </w:r>
    </w:p>
    <w:p w14:paraId="06FE297B" w14:textId="482C610E" w:rsidR="005534E3" w:rsidRPr="00044703" w:rsidRDefault="005534E3" w:rsidP="00A848B8">
      <w:pPr>
        <w:pStyle w:val="Quote"/>
        <w:rPr>
          <w:lang w:eastAsia="en-NZ"/>
        </w:rPr>
      </w:pPr>
      <w:r w:rsidRPr="00044703">
        <w:rPr>
          <w:lang w:eastAsia="en-NZ"/>
        </w:rPr>
        <w:t>The spheres, as they currently operate, do not reflect te Tiriti.”</w:t>
      </w:r>
      <w:r w:rsidRPr="00044703">
        <w:rPr>
          <w:vertAlign w:val="superscript"/>
          <w:lang w:eastAsia="en-NZ"/>
        </w:rPr>
        <w:footnoteReference w:id="2"/>
      </w:r>
    </w:p>
    <w:p w14:paraId="4B812CBC" w14:textId="4D43FEC5" w:rsidR="005534E3" w:rsidRPr="00044703" w:rsidRDefault="005534E3" w:rsidP="00A848B8">
      <w:pPr>
        <w:rPr>
          <w:lang w:eastAsia="en-NZ"/>
        </w:rPr>
      </w:pPr>
      <w:r w:rsidRPr="00044703">
        <w:rPr>
          <w:lang w:eastAsia="en-NZ"/>
        </w:rPr>
        <w:t>The following diagram was used to explore how Te Tiriti in an ideal future state would be reflected in governance</w:t>
      </w:r>
      <w:r w:rsidR="00044703">
        <w:rPr>
          <w:lang w:eastAsia="en-NZ"/>
        </w:rPr>
        <w:t>.</w:t>
      </w:r>
    </w:p>
    <w:p w14:paraId="1CD24AFA" w14:textId="5910A9A6" w:rsidR="00D559A0" w:rsidRPr="00D559A0" w:rsidRDefault="00D559A0" w:rsidP="00D559A0">
      <w:pPr>
        <w:pStyle w:val="Caption"/>
        <w:jc w:val="left"/>
        <w:rPr>
          <w:rFonts w:ascii="Arial" w:hAnsi="Arial" w:cs="Arial"/>
        </w:rPr>
      </w:pPr>
      <w:r w:rsidRPr="00D559A0">
        <w:rPr>
          <w:rFonts w:ascii="Arial" w:hAnsi="Arial" w:cs="Arial"/>
        </w:rPr>
        <w:t xml:space="preserve">Figure </w:t>
      </w:r>
      <w:r w:rsidRPr="00D559A0">
        <w:rPr>
          <w:rFonts w:ascii="Arial" w:hAnsi="Arial" w:cs="Arial"/>
        </w:rPr>
        <w:fldChar w:fldCharType="begin"/>
      </w:r>
      <w:r w:rsidRPr="00D559A0">
        <w:rPr>
          <w:rFonts w:ascii="Arial" w:hAnsi="Arial" w:cs="Arial"/>
        </w:rPr>
        <w:instrText xml:space="preserve"> SEQ Figure \* ARABIC </w:instrText>
      </w:r>
      <w:r w:rsidRPr="00D559A0">
        <w:rPr>
          <w:rFonts w:ascii="Arial" w:hAnsi="Arial" w:cs="Arial"/>
        </w:rPr>
        <w:fldChar w:fldCharType="separate"/>
      </w:r>
      <w:r w:rsidR="0019608D">
        <w:rPr>
          <w:rFonts w:ascii="Arial" w:hAnsi="Arial" w:cs="Arial"/>
          <w:noProof/>
        </w:rPr>
        <w:t>5</w:t>
      </w:r>
      <w:r w:rsidRPr="00D559A0">
        <w:rPr>
          <w:rFonts w:ascii="Arial" w:hAnsi="Arial" w:cs="Arial"/>
        </w:rPr>
        <w:fldChar w:fldCharType="end"/>
      </w:r>
      <w:r w:rsidRPr="00D559A0">
        <w:rPr>
          <w:rFonts w:ascii="Arial" w:hAnsi="Arial" w:cs="Arial"/>
        </w:rPr>
        <w:t>: The spheres of kāwanatanga and rangatiratanga</w:t>
      </w:r>
    </w:p>
    <w:p w14:paraId="6B42A51F" w14:textId="7BFDCDAB" w:rsidR="005534E3" w:rsidRDefault="005534E3" w:rsidP="00A848B8">
      <w:pPr>
        <w:spacing w:before="0" w:after="3" w:line="252" w:lineRule="auto"/>
        <w:ind w:left="-5" w:hanging="10"/>
        <w:rPr>
          <w:rFonts w:eastAsia="Arial" w:cs="Arial"/>
          <w:noProof/>
          <w:color w:val="000000"/>
          <w:szCs w:val="22"/>
          <w:lang w:eastAsia="en-NZ"/>
        </w:rPr>
      </w:pPr>
      <w:r w:rsidRPr="00044703">
        <w:rPr>
          <w:noProof/>
        </w:rPr>
        <w:drawing>
          <wp:inline distT="0" distB="0" distL="0" distR="0" wp14:anchorId="44FE5790" wp14:editId="07BE822C">
            <wp:extent cx="5441950" cy="2844106"/>
            <wp:effectExtent l="0" t="0" r="6350" b="0"/>
            <wp:docPr id="171" name="Picture 171" descr="This figure shows two Venn diagrams, one of the spheres of kāwanatanga and rangatiratanga in 2019, with a much smaller rangatiratanga sphere and less overlap, and the same spheres in 2040, equally sized and with a much greater degree of over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descr="This figure shows two Venn diagrams, one of the spheres of kāwanatanga and rangatiratanga in 2019, with a much smaller rangatiratanga sphere and less overlap, and the same spheres in 2040, equally sized and with a much greater degree of overlap."/>
                    <pic:cNvPicPr/>
                  </pic:nvPicPr>
                  <pic:blipFill rotWithShape="1">
                    <a:blip r:embed="rId35">
                      <a:extLst>
                        <a:ext uri="{28A0092B-C50C-407E-A947-70E740481C1C}">
                          <a14:useLocalDpi xmlns:a14="http://schemas.microsoft.com/office/drawing/2010/main" val="0"/>
                        </a:ext>
                      </a:extLst>
                    </a:blip>
                    <a:srcRect t="5277"/>
                    <a:stretch/>
                  </pic:blipFill>
                  <pic:spPr bwMode="auto">
                    <a:xfrm>
                      <a:off x="0" y="0"/>
                      <a:ext cx="5441950" cy="2844106"/>
                    </a:xfrm>
                    <a:prstGeom prst="rect">
                      <a:avLst/>
                    </a:prstGeom>
                    <a:ln>
                      <a:noFill/>
                    </a:ln>
                    <a:extLst>
                      <a:ext uri="{53640926-AAD7-44D8-BBD7-CCE9431645EC}">
                        <a14:shadowObscured xmlns:a14="http://schemas.microsoft.com/office/drawing/2010/main"/>
                      </a:ext>
                    </a:extLst>
                  </pic:spPr>
                </pic:pic>
              </a:graphicData>
            </a:graphic>
          </wp:inline>
        </w:drawing>
      </w:r>
    </w:p>
    <w:p w14:paraId="52C825E9" w14:textId="71EADA8E" w:rsidR="0019608D" w:rsidRPr="0019608D" w:rsidRDefault="0019608D" w:rsidP="0019608D">
      <w:pPr>
        <w:rPr>
          <w:rFonts w:eastAsia="Times New Roman"/>
          <w:i/>
          <w:iCs/>
          <w:lang w:eastAsia="en-NZ"/>
        </w:rPr>
      </w:pPr>
      <w:r w:rsidRPr="0019608D">
        <w:rPr>
          <w:rFonts w:eastAsia="Arial"/>
          <w:i/>
          <w:iCs/>
          <w:noProof/>
          <w:color w:val="000000"/>
          <w:szCs w:val="22"/>
          <w:lang w:eastAsia="en-NZ"/>
        </w:rPr>
        <w:t xml:space="preserve">Image description: </w:t>
      </w:r>
      <w:r w:rsidRPr="0019608D">
        <w:rPr>
          <w:rFonts w:eastAsia="Times New Roman"/>
          <w:i/>
          <w:iCs/>
          <w:lang w:eastAsia="en-NZ"/>
        </w:rPr>
        <w:t xml:space="preserve">This figure shows the overlap between the </w:t>
      </w:r>
      <w:r w:rsidRPr="0019608D">
        <w:rPr>
          <w:i/>
          <w:iCs/>
        </w:rPr>
        <w:t xml:space="preserve">spheres of kāwanatanga and rangatiratanga, and how they evolve over time. In 2019, the kāwanatanga sphere is much larger than the rangatiratanga sphere, and they overlap slightly. In 2040, the kāwanatanga and rangatiratanga spheres are the same size, and they overlap significantly to create a “joint sphere”. </w:t>
      </w:r>
    </w:p>
    <w:p w14:paraId="76C579D7" w14:textId="393E4F09" w:rsidR="005534E3" w:rsidRPr="00044703" w:rsidRDefault="005534E3" w:rsidP="00A848B8">
      <w:pPr>
        <w:rPr>
          <w:color w:val="44546A" w:themeColor="text2"/>
          <w:u w:val="single"/>
          <w:shd w:val="clear" w:color="auto" w:fill="FEFEFE"/>
        </w:rPr>
      </w:pPr>
      <w:bookmarkStart w:id="123" w:name="_Hlk134437680"/>
      <w:r w:rsidRPr="00044703">
        <w:rPr>
          <w:b/>
          <w:bCs/>
          <w:noProof/>
          <w:lang w:eastAsia="en-NZ"/>
        </w:rPr>
        <w:t>Source</w:t>
      </w:r>
      <w:r w:rsidRPr="00044703">
        <w:rPr>
          <w:noProof/>
          <w:lang w:eastAsia="en-NZ"/>
        </w:rPr>
        <w:t>: Adapted from Charters et al (2022</w:t>
      </w:r>
      <w:r w:rsidRPr="008D6237">
        <w:rPr>
          <w:i/>
          <w:iCs/>
          <w:noProof/>
          <w:lang w:eastAsia="en-NZ"/>
        </w:rPr>
        <w:t xml:space="preserve">) He Puapua – </w:t>
      </w:r>
      <w:r w:rsidRPr="008D6237">
        <w:rPr>
          <w:i/>
          <w:iCs/>
          <w:noProof/>
          <w:szCs w:val="21"/>
          <w:lang w:eastAsia="en-NZ"/>
        </w:rPr>
        <w:t>Report of the Working Group on a plan to realise the UN Declaration on the Rights of Indigenous Peoples in Aotearoa New Zealand</w:t>
      </w:r>
      <w:r w:rsidR="00AF79E3" w:rsidRPr="00044703">
        <w:rPr>
          <w:noProof/>
          <w:szCs w:val="21"/>
          <w:lang w:eastAsia="en-NZ"/>
        </w:rPr>
        <w:t xml:space="preserve">, </w:t>
      </w:r>
      <w:hyperlink r:id="rId36" w:history="1">
        <w:r w:rsidR="00AF79E3" w:rsidRPr="00044703">
          <w:rPr>
            <w:rStyle w:val="Hyperlink"/>
            <w:rFonts w:cs="Arial"/>
            <w:szCs w:val="21"/>
            <w:shd w:val="clear" w:color="auto" w:fill="FEFEFE"/>
          </w:rPr>
          <w:t>https://ndhadeliver.natlib.govt.nz/delivery/DeliveryManagerServlet?dps_pid=IE68578740</w:t>
        </w:r>
      </w:hyperlink>
      <w:bookmarkEnd w:id="123"/>
      <w:r w:rsidR="00AF79E3" w:rsidRPr="00044703">
        <w:rPr>
          <w:rStyle w:val="Hyperlink"/>
          <w:rFonts w:cs="Arial"/>
          <w:szCs w:val="21"/>
          <w:shd w:val="clear" w:color="auto" w:fill="FEFEFE"/>
        </w:rPr>
        <w:t xml:space="preserve">. </w:t>
      </w:r>
    </w:p>
    <w:p w14:paraId="10E01662" w14:textId="77777777" w:rsidR="005534E3" w:rsidRPr="00044703" w:rsidRDefault="005534E3" w:rsidP="00A848B8">
      <w:pPr>
        <w:pStyle w:val="Heading2"/>
        <w:rPr>
          <w:rFonts w:eastAsia="Arial" w:cs="Arial"/>
          <w:color w:val="000000"/>
          <w:sz w:val="18"/>
          <w:szCs w:val="18"/>
          <w:lang w:val="en-NZ" w:eastAsia="en-NZ"/>
        </w:rPr>
      </w:pPr>
      <w:bookmarkStart w:id="124" w:name="_Toc133479229"/>
      <w:bookmarkStart w:id="125" w:name="_Toc134025526"/>
      <w:bookmarkStart w:id="126" w:name="_Toc136959694"/>
      <w:r w:rsidRPr="00044703">
        <w:rPr>
          <w:lang w:val="en-NZ" w:eastAsia="en-NZ"/>
        </w:rPr>
        <w:lastRenderedPageBreak/>
        <w:t>Cynefin Framework</w:t>
      </w:r>
      <w:bookmarkEnd w:id="124"/>
      <w:bookmarkEnd w:id="125"/>
      <w:bookmarkEnd w:id="126"/>
    </w:p>
    <w:p w14:paraId="7FC76904" w14:textId="22A2F708" w:rsidR="005534E3" w:rsidRPr="00044703" w:rsidRDefault="005534E3" w:rsidP="00A848B8">
      <w:r w:rsidRPr="00044703">
        <w:t xml:space="preserve">The Cynefin Framework was used to explore and discuss roles and functions across central and local government. The Framework demonstrates and helps to pull apart and clarify the complex and intertwined factors in an environment. It helps leaders and problem solvers contextualise issues, understand their challenges and make sense of solutions. </w:t>
      </w:r>
    </w:p>
    <w:p w14:paraId="64809665" w14:textId="092E4F83" w:rsidR="00D559A0" w:rsidRPr="00D559A0" w:rsidRDefault="00D559A0" w:rsidP="00D559A0">
      <w:pPr>
        <w:pStyle w:val="Caption"/>
        <w:jc w:val="left"/>
        <w:rPr>
          <w:rFonts w:ascii="Arial" w:hAnsi="Arial" w:cs="Arial"/>
        </w:rPr>
      </w:pPr>
      <w:bookmarkStart w:id="127" w:name="_Hlk134027334"/>
      <w:r w:rsidRPr="00D559A0">
        <w:rPr>
          <w:rFonts w:ascii="Arial" w:hAnsi="Arial" w:cs="Arial"/>
        </w:rPr>
        <w:t xml:space="preserve">Figure </w:t>
      </w:r>
      <w:r w:rsidRPr="00D559A0">
        <w:rPr>
          <w:rFonts w:ascii="Arial" w:hAnsi="Arial" w:cs="Arial"/>
        </w:rPr>
        <w:fldChar w:fldCharType="begin"/>
      </w:r>
      <w:r w:rsidRPr="00D559A0">
        <w:rPr>
          <w:rFonts w:ascii="Arial" w:hAnsi="Arial" w:cs="Arial"/>
        </w:rPr>
        <w:instrText xml:space="preserve"> SEQ Figure \* ARABIC </w:instrText>
      </w:r>
      <w:r w:rsidRPr="00D559A0">
        <w:rPr>
          <w:rFonts w:ascii="Arial" w:hAnsi="Arial" w:cs="Arial"/>
        </w:rPr>
        <w:fldChar w:fldCharType="separate"/>
      </w:r>
      <w:r w:rsidR="0019608D">
        <w:rPr>
          <w:rFonts w:ascii="Arial" w:hAnsi="Arial" w:cs="Arial"/>
          <w:noProof/>
        </w:rPr>
        <w:t>6</w:t>
      </w:r>
      <w:r w:rsidRPr="00D559A0">
        <w:rPr>
          <w:rFonts w:ascii="Arial" w:hAnsi="Arial" w:cs="Arial"/>
        </w:rPr>
        <w:fldChar w:fldCharType="end"/>
      </w:r>
      <w:r w:rsidRPr="00D559A0">
        <w:rPr>
          <w:rFonts w:ascii="Arial" w:hAnsi="Arial" w:cs="Arial"/>
        </w:rPr>
        <w:t>: Cynefin Framework</w:t>
      </w:r>
    </w:p>
    <w:p w14:paraId="69FEF67B" w14:textId="34E5932A" w:rsidR="005534E3" w:rsidRDefault="005534E3" w:rsidP="00D559A0">
      <w:pPr>
        <w:spacing w:before="0" w:after="3" w:line="252" w:lineRule="auto"/>
        <w:ind w:left="-5" w:hanging="10"/>
        <w:rPr>
          <w:rFonts w:eastAsia="Arial" w:cs="Arial"/>
          <w:color w:val="000000"/>
          <w:szCs w:val="22"/>
          <w:lang w:eastAsia="en-NZ"/>
        </w:rPr>
      </w:pPr>
      <w:r w:rsidRPr="00044703">
        <w:rPr>
          <w:noProof/>
        </w:rPr>
        <w:drawing>
          <wp:inline distT="0" distB="0" distL="0" distR="0" wp14:anchorId="6EC763F9" wp14:editId="1F44A0FE">
            <wp:extent cx="3454400" cy="3454400"/>
            <wp:effectExtent l="0" t="0" r="0" b="0"/>
            <wp:docPr id="4" name="Picture 4" descr="This graphic shows the elements of disorder (complex, complicated, chaotic, and si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ic shows the elements of disorder (complex, complicated, chaotic, and simple)."/>
                    <pic:cNvPicPr/>
                  </pic:nvPicPr>
                  <pic:blipFill>
                    <a:blip r:embed="rId37">
                      <a:extLst>
                        <a:ext uri="{28A0092B-C50C-407E-A947-70E740481C1C}">
                          <a14:useLocalDpi xmlns:a14="http://schemas.microsoft.com/office/drawing/2010/main" val="0"/>
                        </a:ext>
                      </a:extLst>
                    </a:blip>
                    <a:stretch>
                      <a:fillRect/>
                    </a:stretch>
                  </pic:blipFill>
                  <pic:spPr>
                    <a:xfrm>
                      <a:off x="0" y="0"/>
                      <a:ext cx="3454400" cy="3454400"/>
                    </a:xfrm>
                    <a:prstGeom prst="rect">
                      <a:avLst/>
                    </a:prstGeom>
                  </pic:spPr>
                </pic:pic>
              </a:graphicData>
            </a:graphic>
          </wp:inline>
        </w:drawing>
      </w:r>
    </w:p>
    <w:p w14:paraId="4B49920D" w14:textId="025DA54C" w:rsidR="0019608D" w:rsidRPr="0019608D" w:rsidRDefault="0019608D" w:rsidP="0019608D">
      <w:pPr>
        <w:rPr>
          <w:b/>
          <w:bCs/>
          <w:i/>
          <w:iCs/>
          <w:lang w:eastAsia="en-NZ"/>
        </w:rPr>
      </w:pPr>
      <w:r w:rsidRPr="0019608D">
        <w:rPr>
          <w:i/>
          <w:iCs/>
          <w:lang w:eastAsia="en-NZ"/>
        </w:rPr>
        <w:t xml:space="preserve">Image description: This figure shows four different types of practice. In the centre of the graphic there is “disorder”. On the top left there is “complex” emergent practice – probe, sense and respond. On the top right there is “complicated” good practice – sense, analyse and respond. On the bottom left there is “chaotic” novel practice – act, sense and respond. On the bottom right there is “simple” best practice – sense, categorise and respond. </w:t>
      </w:r>
    </w:p>
    <w:bookmarkEnd w:id="127"/>
    <w:p w14:paraId="7B275391" w14:textId="30180944" w:rsidR="005534E3" w:rsidRPr="00044703" w:rsidRDefault="00D810E0" w:rsidP="00A848B8">
      <w:pPr>
        <w:rPr>
          <w:rFonts w:cs="Arial"/>
          <w:color w:val="0000FF"/>
          <w:sz w:val="18"/>
          <w:szCs w:val="18"/>
          <w:shd w:val="clear" w:color="auto" w:fill="FEFEFE"/>
        </w:rPr>
      </w:pPr>
      <w:r>
        <w:rPr>
          <w:noProof/>
          <w:lang w:eastAsia="en-NZ"/>
        </w:rPr>
        <w:t xml:space="preserve">Source: </w:t>
      </w:r>
      <w:r w:rsidRPr="00D810E0">
        <w:rPr>
          <w:noProof/>
          <w:lang w:eastAsia="en-NZ"/>
        </w:rPr>
        <w:t>Praxis (n.d) Cynefin framework</w:t>
      </w:r>
      <w:r>
        <w:rPr>
          <w:noProof/>
          <w:lang w:eastAsia="en-NZ"/>
        </w:rPr>
        <w:t xml:space="preserve">, </w:t>
      </w:r>
      <w:hyperlink r:id="rId38" w:history="1">
        <w:r w:rsidRPr="00394AF5">
          <w:rPr>
            <w:rStyle w:val="Hyperlink"/>
            <w:noProof/>
            <w:lang w:eastAsia="en-NZ"/>
          </w:rPr>
          <w:t>https://www.praxisframework.org/en/library/cynefin-framework</w:t>
        </w:r>
      </w:hyperlink>
      <w:r>
        <w:rPr>
          <w:noProof/>
          <w:lang w:eastAsia="en-NZ"/>
        </w:rPr>
        <w:t xml:space="preserve">. </w:t>
      </w:r>
    </w:p>
    <w:p w14:paraId="2EBDE9E6" w14:textId="77777777" w:rsidR="005534E3" w:rsidRPr="00044703" w:rsidRDefault="005534E3" w:rsidP="00A848B8">
      <w:r w:rsidRPr="00044703">
        <w:t>The following sources were used to discuss the Cynefin framework and provide further information around how the framework operates and can be used:</w:t>
      </w:r>
    </w:p>
    <w:p w14:paraId="46C2D8B9" w14:textId="77777777" w:rsidR="005534E3" w:rsidRPr="00044703" w:rsidRDefault="005534E3" w:rsidP="00A848B8">
      <w:pPr>
        <w:ind w:left="720" w:hanging="720"/>
        <w:rPr>
          <w:rFonts w:cs="Arial"/>
          <w:szCs w:val="21"/>
        </w:rPr>
      </w:pPr>
      <w:r w:rsidRPr="00044703">
        <w:rPr>
          <w:rFonts w:cs="Arial"/>
          <w:szCs w:val="21"/>
        </w:rPr>
        <w:t xml:space="preserve">Edwards A, Fuller J, Lowther K and Snow T (2023) </w:t>
      </w:r>
      <w:r w:rsidRPr="00044703">
        <w:rPr>
          <w:rFonts w:cs="Arial"/>
          <w:i/>
          <w:iCs/>
          <w:szCs w:val="21"/>
        </w:rPr>
        <w:t>The models, frameworks and concepts that support our learning partnerships</w:t>
      </w:r>
      <w:r w:rsidRPr="00044703">
        <w:rPr>
          <w:rFonts w:cs="Arial"/>
          <w:szCs w:val="21"/>
        </w:rPr>
        <w:t xml:space="preserve">, Centre for Public Impact, </w:t>
      </w:r>
      <w:hyperlink r:id="rId39" w:history="1">
        <w:r w:rsidRPr="00044703">
          <w:rPr>
            <w:rStyle w:val="Hyperlink"/>
            <w:rFonts w:cs="Arial"/>
            <w:color w:val="3333FF"/>
            <w:szCs w:val="21"/>
          </w:rPr>
          <w:t>https://www.centreforpublicimpact.org/insights/the-models-frameworks-and-concepts-that-support-our-learning-partnerships</w:t>
        </w:r>
      </w:hyperlink>
      <w:r w:rsidRPr="00044703">
        <w:t xml:space="preserve">. </w:t>
      </w:r>
    </w:p>
    <w:p w14:paraId="3C010594" w14:textId="34E7BC63" w:rsidR="005534E3" w:rsidRPr="00044703" w:rsidRDefault="005534E3" w:rsidP="00A848B8">
      <w:pPr>
        <w:ind w:left="720" w:hanging="720"/>
        <w:rPr>
          <w:szCs w:val="21"/>
          <w:lang w:eastAsia="en-NZ"/>
        </w:rPr>
      </w:pPr>
      <w:r w:rsidRPr="00044703">
        <w:rPr>
          <w:rFonts w:cs="Arial"/>
        </w:rPr>
        <w:t xml:space="preserve">Kurtz C.F and Snowden D.J (2003) The new dynamics of strategy: Sense-making in a complex and complicated world, </w:t>
      </w:r>
      <w:r w:rsidRPr="00044703">
        <w:rPr>
          <w:rFonts w:cs="Arial"/>
          <w:i/>
          <w:iCs/>
        </w:rPr>
        <w:t xml:space="preserve">IBM Systems Journal, </w:t>
      </w:r>
      <w:r w:rsidRPr="00044703">
        <w:rPr>
          <w:rFonts w:cs="Arial"/>
        </w:rPr>
        <w:t>42(3)</w:t>
      </w:r>
      <w:r w:rsidRPr="00044703">
        <w:rPr>
          <w:rFonts w:cs="Arial"/>
          <w:i/>
          <w:iCs/>
        </w:rPr>
        <w:t>.</w:t>
      </w:r>
    </w:p>
    <w:p w14:paraId="3E4C88FC" w14:textId="4F3E28DC" w:rsidR="00AF79E3" w:rsidRPr="00044703" w:rsidRDefault="005534E3" w:rsidP="00AF79E3">
      <w:pPr>
        <w:rPr>
          <w:lang w:eastAsia="en-NZ"/>
        </w:rPr>
      </w:pPr>
      <w:r w:rsidRPr="00044703">
        <w:rPr>
          <w:rFonts w:cs="Arial"/>
          <w:szCs w:val="21"/>
        </w:rPr>
        <w:t xml:space="preserve">The Cynefin Co: Making Sense of Complexity (n.d.) </w:t>
      </w:r>
      <w:r w:rsidRPr="00044703">
        <w:rPr>
          <w:rFonts w:cs="Arial"/>
          <w:i/>
          <w:szCs w:val="21"/>
        </w:rPr>
        <w:t>The Cynefin Framework</w:t>
      </w:r>
      <w:r w:rsidRPr="00044703">
        <w:rPr>
          <w:rFonts w:cs="Arial"/>
          <w:szCs w:val="21"/>
        </w:rPr>
        <w:t xml:space="preserve">, </w:t>
      </w:r>
      <w:hyperlink r:id="rId40" w:history="1">
        <w:r w:rsidRPr="00044703">
          <w:rPr>
            <w:rFonts w:cs="Arial"/>
            <w:color w:val="0000FF"/>
            <w:szCs w:val="21"/>
          </w:rPr>
          <w:t>https://thecynefin.co/about-us/about-cynefin-framework/</w:t>
        </w:r>
      </w:hyperlink>
      <w:bookmarkStart w:id="128" w:name="_Toc133479230"/>
      <w:bookmarkStart w:id="129" w:name="_Toc134025527"/>
      <w:r w:rsidRPr="00044703">
        <w:rPr>
          <w:rFonts w:cs="Arial"/>
          <w:szCs w:val="21"/>
        </w:rPr>
        <w:t xml:space="preserve">.  </w:t>
      </w:r>
      <w:bookmarkStart w:id="130" w:name="_Toc135062204"/>
    </w:p>
    <w:p w14:paraId="3FADE347" w14:textId="319DE3E4" w:rsidR="005534E3" w:rsidRPr="00044703" w:rsidRDefault="005534E3" w:rsidP="005534E3">
      <w:pPr>
        <w:keepNext/>
        <w:spacing w:before="240"/>
        <w:outlineLvl w:val="1"/>
        <w:rPr>
          <w:rFonts w:eastAsia="Calibri"/>
          <w:b/>
          <w:bCs/>
          <w:color w:val="ED7D31"/>
          <w:sz w:val="32"/>
          <w:lang w:eastAsia="en-NZ"/>
        </w:rPr>
      </w:pPr>
      <w:bookmarkStart w:id="131" w:name="_Toc136959695"/>
      <w:r w:rsidRPr="00044703">
        <w:rPr>
          <w:rFonts w:eastAsia="Calibri"/>
          <w:b/>
          <w:bCs/>
          <w:color w:val="ED7D31"/>
          <w:sz w:val="32"/>
          <w:lang w:eastAsia="en-NZ"/>
        </w:rPr>
        <w:lastRenderedPageBreak/>
        <w:t>Polarity thinking</w:t>
      </w:r>
      <w:bookmarkEnd w:id="128"/>
      <w:bookmarkEnd w:id="129"/>
      <w:bookmarkEnd w:id="130"/>
      <w:bookmarkEnd w:id="131"/>
      <w:r w:rsidRPr="00044703">
        <w:rPr>
          <w:rFonts w:eastAsia="Calibri"/>
          <w:b/>
          <w:bCs/>
          <w:color w:val="ED7D31"/>
          <w:sz w:val="32"/>
          <w:lang w:eastAsia="en-NZ"/>
        </w:rPr>
        <w:t xml:space="preserve"> </w:t>
      </w:r>
    </w:p>
    <w:p w14:paraId="0CF4F409" w14:textId="16596A9C" w:rsidR="005534E3" w:rsidRPr="00044703" w:rsidRDefault="00347B73" w:rsidP="00A848B8">
      <w:pPr>
        <w:rPr>
          <w:lang w:eastAsia="en-NZ"/>
        </w:rPr>
      </w:pPr>
      <w:r>
        <w:rPr>
          <w:lang w:eastAsia="en-NZ"/>
        </w:rPr>
        <w:t>The Panel used p</w:t>
      </w:r>
      <w:r w:rsidR="005534E3" w:rsidRPr="00044703">
        <w:rPr>
          <w:lang w:eastAsia="en-NZ"/>
        </w:rPr>
        <w:t>olarity thinking throughout the Review to navigate complex issues and to make sense where tensions, or polarities, existed. The following sources explain polarity thinking and how it can be used by leaders and problem</w:t>
      </w:r>
      <w:r>
        <w:rPr>
          <w:lang w:eastAsia="en-NZ"/>
        </w:rPr>
        <w:t>-</w:t>
      </w:r>
      <w:r w:rsidR="005534E3" w:rsidRPr="00044703">
        <w:rPr>
          <w:lang w:eastAsia="en-NZ"/>
        </w:rPr>
        <w:t xml:space="preserve">solvers to overcome polarities in their work: </w:t>
      </w:r>
    </w:p>
    <w:p w14:paraId="2C42BD8F" w14:textId="77777777" w:rsidR="005534E3" w:rsidRPr="00044703" w:rsidRDefault="005534E3" w:rsidP="00A848B8">
      <w:pPr>
        <w:ind w:left="720" w:hanging="720"/>
        <w:rPr>
          <w:lang w:eastAsia="en-NZ"/>
        </w:rPr>
      </w:pPr>
      <w:r w:rsidRPr="00044703">
        <w:rPr>
          <w:lang w:eastAsia="en-NZ"/>
        </w:rPr>
        <w:t xml:space="preserve">Clark L (2018) </w:t>
      </w:r>
      <w:r w:rsidRPr="00044703">
        <w:rPr>
          <w:i/>
          <w:iCs/>
          <w:lang w:eastAsia="en-NZ"/>
        </w:rPr>
        <w:t>Navigating Complexity: Managing Polarities</w:t>
      </w:r>
      <w:r w:rsidRPr="00044703">
        <w:rPr>
          <w:lang w:eastAsia="en-NZ"/>
        </w:rPr>
        <w:t xml:space="preserve">, Harvard Business Publishing Corporate Learning, </w:t>
      </w:r>
      <w:hyperlink r:id="rId41" w:history="1">
        <w:r w:rsidRPr="00044703">
          <w:rPr>
            <w:color w:val="0000FF"/>
            <w:lang w:eastAsia="en-NZ"/>
          </w:rPr>
          <w:t>https://www.harvardbusiness.org/navigating-complexity-managing-polarities/</w:t>
        </w:r>
      </w:hyperlink>
      <w:r w:rsidRPr="00044703">
        <w:rPr>
          <w:lang w:eastAsia="en-NZ"/>
        </w:rPr>
        <w:t>.</w:t>
      </w:r>
    </w:p>
    <w:p w14:paraId="176EEAF2" w14:textId="77777777" w:rsidR="005534E3" w:rsidRPr="00044703" w:rsidRDefault="005534E3" w:rsidP="00A848B8">
      <w:pPr>
        <w:ind w:left="720" w:hanging="720"/>
        <w:rPr>
          <w:lang w:eastAsia="en-NZ"/>
        </w:rPr>
      </w:pPr>
      <w:r w:rsidRPr="00044703">
        <w:rPr>
          <w:lang w:eastAsia="en-NZ"/>
        </w:rPr>
        <w:t xml:space="preserve">CoCreative, </w:t>
      </w:r>
      <w:r w:rsidRPr="00044703">
        <w:rPr>
          <w:i/>
          <w:iCs/>
          <w:lang w:eastAsia="en-NZ"/>
        </w:rPr>
        <w:t>Deep collaboration: The Values Iceburg</w:t>
      </w:r>
      <w:r w:rsidRPr="00044703">
        <w:rPr>
          <w:lang w:eastAsia="en-NZ"/>
        </w:rPr>
        <w:t xml:space="preserve">, Co Creative, </w:t>
      </w:r>
      <w:hyperlink r:id="rId42" w:history="1">
        <w:r w:rsidRPr="00044703">
          <w:rPr>
            <w:color w:val="0000FF"/>
            <w:lang w:eastAsia="en-NZ"/>
          </w:rPr>
          <w:t>https://www.wearecocreative.com/_files/ugd/6b38a6_a521fe17747146668f8f9e41a08ecc19.pdf</w:t>
        </w:r>
      </w:hyperlink>
      <w:r w:rsidRPr="00044703">
        <w:rPr>
          <w:lang w:eastAsia="en-NZ"/>
        </w:rPr>
        <w:t>.</w:t>
      </w:r>
    </w:p>
    <w:p w14:paraId="15381125" w14:textId="77777777" w:rsidR="005534E3" w:rsidRPr="00044703" w:rsidRDefault="005534E3" w:rsidP="00A848B8">
      <w:pPr>
        <w:ind w:left="720" w:hanging="720"/>
        <w:rPr>
          <w:sz w:val="20"/>
          <w:szCs w:val="20"/>
          <w:lang w:eastAsia="en-NZ"/>
        </w:rPr>
      </w:pPr>
      <w:r w:rsidRPr="00044703">
        <w:rPr>
          <w:rFonts w:cs="Arial"/>
          <w:szCs w:val="21"/>
          <w:lang w:eastAsia="en-NZ"/>
        </w:rPr>
        <w:t xml:space="preserve">Johnson B (2020) Polarity Partnerships, LLC. </w:t>
      </w:r>
      <w:hyperlink r:id="rId43" w:history="1">
        <w:r w:rsidRPr="00044703">
          <w:rPr>
            <w:rFonts w:cs="Arial"/>
            <w:color w:val="0000FF"/>
            <w:szCs w:val="21"/>
            <w:lang w:eastAsia="en-NZ"/>
          </w:rPr>
          <w:t>https://www.polaritypartnerships.com/</w:t>
        </w:r>
      </w:hyperlink>
      <w:r w:rsidRPr="00044703">
        <w:rPr>
          <w:sz w:val="20"/>
          <w:szCs w:val="20"/>
          <w:lang w:eastAsia="en-NZ"/>
        </w:rPr>
        <w:t>.</w:t>
      </w:r>
    </w:p>
    <w:p w14:paraId="22F67A01" w14:textId="77777777" w:rsidR="005534E3" w:rsidRPr="00044703" w:rsidRDefault="005534E3" w:rsidP="00A848B8">
      <w:pPr>
        <w:ind w:left="720" w:hanging="720"/>
        <w:rPr>
          <w:lang w:eastAsia="en-NZ"/>
        </w:rPr>
      </w:pPr>
      <w:r w:rsidRPr="00044703">
        <w:rPr>
          <w:lang w:eastAsia="en-NZ"/>
        </w:rPr>
        <w:t xml:space="preserve">Leading Effectively Staff (2020) </w:t>
      </w:r>
      <w:r w:rsidRPr="00044703">
        <w:rPr>
          <w:i/>
          <w:iCs/>
          <w:lang w:eastAsia="en-NZ"/>
        </w:rPr>
        <w:t>How to Manage Paradox</w:t>
      </w:r>
      <w:r w:rsidRPr="00044703">
        <w:rPr>
          <w:lang w:eastAsia="en-NZ"/>
        </w:rPr>
        <w:t xml:space="preserve">, Centre for Creative Leadership, </w:t>
      </w:r>
      <w:hyperlink r:id="rId44" w:history="1">
        <w:r w:rsidRPr="00044703">
          <w:rPr>
            <w:color w:val="0000FF"/>
            <w:lang w:eastAsia="en-NZ"/>
          </w:rPr>
          <w:t>https://www.ccl.org/articles/leading-effectively-articles/manage-paradox-for-better-performance/</w:t>
        </w:r>
      </w:hyperlink>
      <w:r w:rsidRPr="00044703">
        <w:rPr>
          <w:lang w:eastAsia="en-NZ"/>
        </w:rPr>
        <w:t>.</w:t>
      </w:r>
    </w:p>
    <w:p w14:paraId="622EB9EE" w14:textId="3D661470" w:rsidR="00AF79E3" w:rsidRPr="00044703" w:rsidRDefault="005534E3" w:rsidP="0019608D">
      <w:pPr>
        <w:ind w:left="720" w:hanging="720"/>
        <w:rPr>
          <w:lang w:eastAsia="en-NZ"/>
        </w:rPr>
      </w:pPr>
      <w:r w:rsidRPr="00044703">
        <w:rPr>
          <w:lang w:eastAsia="en-NZ"/>
        </w:rPr>
        <w:t xml:space="preserve">Leslie J B, Ping Li P, Zhao S (2015) </w:t>
      </w:r>
      <w:r w:rsidRPr="00044703">
        <w:rPr>
          <w:i/>
          <w:iCs/>
          <w:lang w:eastAsia="en-NZ"/>
        </w:rPr>
        <w:t>Managing Paradox: Blending East and West Philosophies to Unlock Its Advantages and Opportunities</w:t>
      </w:r>
      <w:r w:rsidRPr="00044703">
        <w:rPr>
          <w:lang w:eastAsia="en-NZ"/>
        </w:rPr>
        <w:t xml:space="preserve">, Centre for Creative Leadership, </w:t>
      </w:r>
      <w:hyperlink r:id="rId45" w:history="1">
        <w:r w:rsidRPr="00044703">
          <w:rPr>
            <w:color w:val="0000FF"/>
            <w:lang w:eastAsia="en-NZ"/>
          </w:rPr>
          <w:t>https://cclinnovation.org/wp-content/uploads/2020/04/managing-paradox.pdf</w:t>
        </w:r>
      </w:hyperlink>
      <w:r w:rsidRPr="00044703">
        <w:rPr>
          <w:lang w:eastAsia="en-NZ"/>
        </w:rPr>
        <w:t>.</w:t>
      </w:r>
      <w:bookmarkStart w:id="132" w:name="_Toc133479231"/>
      <w:bookmarkStart w:id="133" w:name="_Toc134025528"/>
      <w:bookmarkStart w:id="134" w:name="_Toc135062205"/>
    </w:p>
    <w:p w14:paraId="6C08D54F" w14:textId="2517A73A" w:rsidR="005534E3" w:rsidRPr="00044703" w:rsidRDefault="005534E3" w:rsidP="005534E3">
      <w:pPr>
        <w:keepNext/>
        <w:spacing w:before="240"/>
        <w:outlineLvl w:val="1"/>
        <w:rPr>
          <w:rFonts w:eastAsia="Calibri"/>
          <w:b/>
          <w:bCs/>
          <w:color w:val="ED7D31"/>
          <w:sz w:val="32"/>
          <w:lang w:eastAsia="en-NZ"/>
        </w:rPr>
      </w:pPr>
      <w:bookmarkStart w:id="135" w:name="_Toc136959696"/>
      <w:r w:rsidRPr="00044703">
        <w:rPr>
          <w:rFonts w:eastAsia="Calibri"/>
          <w:b/>
          <w:bCs/>
          <w:color w:val="ED7D31"/>
          <w:sz w:val="32"/>
          <w:lang w:eastAsia="en-NZ"/>
        </w:rPr>
        <w:t>Living Standards Framework</w:t>
      </w:r>
      <w:bookmarkEnd w:id="132"/>
      <w:bookmarkEnd w:id="133"/>
      <w:bookmarkEnd w:id="134"/>
      <w:bookmarkEnd w:id="135"/>
      <w:r w:rsidRPr="00044703">
        <w:rPr>
          <w:rFonts w:eastAsia="Calibri"/>
          <w:b/>
          <w:bCs/>
          <w:color w:val="ED7D31"/>
          <w:sz w:val="32"/>
          <w:lang w:eastAsia="en-NZ"/>
        </w:rPr>
        <w:t xml:space="preserve"> </w:t>
      </w:r>
    </w:p>
    <w:p w14:paraId="29EC1FED" w14:textId="77777777" w:rsidR="005534E3" w:rsidRPr="00044703" w:rsidRDefault="005534E3" w:rsidP="00A848B8">
      <w:r w:rsidRPr="00044703">
        <w:t>Treasury’s Living Standards Framework (LSF) provides a useful framework for thinking about the contributors to wellbeing. The LSF was designed to centre wellbeing in conversations about policy and decision-making. It prompts thinking about short- and long-term policy impacts across the different dimensions of wellbeing. Local government is a contributor to all aspects of individual and collective wellbeing expressed in the LSF.</w:t>
      </w:r>
    </w:p>
    <w:p w14:paraId="3978E9BC" w14:textId="3D0CE0E2" w:rsidR="00D559A0" w:rsidRPr="00D559A0" w:rsidRDefault="00D559A0" w:rsidP="00D559A0">
      <w:pPr>
        <w:pStyle w:val="Caption"/>
        <w:jc w:val="left"/>
        <w:rPr>
          <w:rFonts w:ascii="Arial" w:hAnsi="Arial" w:cs="Arial"/>
        </w:rPr>
      </w:pPr>
      <w:r w:rsidRPr="00D559A0">
        <w:rPr>
          <w:rFonts w:ascii="Arial" w:hAnsi="Arial" w:cs="Arial"/>
        </w:rPr>
        <w:lastRenderedPageBreak/>
        <w:t xml:space="preserve">Figure </w:t>
      </w:r>
      <w:r w:rsidRPr="00D559A0">
        <w:rPr>
          <w:rFonts w:ascii="Arial" w:hAnsi="Arial" w:cs="Arial"/>
        </w:rPr>
        <w:fldChar w:fldCharType="begin"/>
      </w:r>
      <w:r w:rsidRPr="00D559A0">
        <w:rPr>
          <w:rFonts w:ascii="Arial" w:hAnsi="Arial" w:cs="Arial"/>
        </w:rPr>
        <w:instrText xml:space="preserve"> SEQ Figure \* ARABIC </w:instrText>
      </w:r>
      <w:r w:rsidRPr="00D559A0">
        <w:rPr>
          <w:rFonts w:ascii="Arial" w:hAnsi="Arial" w:cs="Arial"/>
        </w:rPr>
        <w:fldChar w:fldCharType="separate"/>
      </w:r>
      <w:r w:rsidR="0019608D">
        <w:rPr>
          <w:rFonts w:ascii="Arial" w:hAnsi="Arial" w:cs="Arial"/>
          <w:noProof/>
        </w:rPr>
        <w:t>7</w:t>
      </w:r>
      <w:r w:rsidRPr="00D559A0">
        <w:rPr>
          <w:rFonts w:ascii="Arial" w:hAnsi="Arial" w:cs="Arial"/>
        </w:rPr>
        <w:fldChar w:fldCharType="end"/>
      </w:r>
      <w:r w:rsidRPr="00D559A0">
        <w:rPr>
          <w:rFonts w:ascii="Arial" w:hAnsi="Arial" w:cs="Arial"/>
        </w:rPr>
        <w:t>: Living Standards Framework</w:t>
      </w:r>
    </w:p>
    <w:p w14:paraId="475A604D" w14:textId="77777777" w:rsidR="0019608D" w:rsidRDefault="00A87E9B" w:rsidP="00A848B8">
      <w:pPr>
        <w:rPr>
          <w:rFonts w:eastAsia="Calibri"/>
          <w:b/>
          <w:bCs/>
          <w:lang w:eastAsia="en-NZ"/>
        </w:rPr>
      </w:pPr>
      <w:r w:rsidRPr="007364B0">
        <w:rPr>
          <w:noProof/>
        </w:rPr>
        <w:drawing>
          <wp:inline distT="0" distB="0" distL="0" distR="0" wp14:anchorId="010C4CD0" wp14:editId="4FEB7771">
            <wp:extent cx="5686425" cy="4538961"/>
            <wp:effectExtent l="0" t="0" r="0" b="0"/>
            <wp:docPr id="2" name="Picture 2" descr="This figure shows the living standards framework, which includes the factors that influence our individual and collective wellbeing (such as housing, safety, and cultural capability and belonging), our institutions and governance (such as firms and markets and international connections) and the wealth of Aotearoa New Zealand (made up of natural environment, social cohesion, financial and physical capital, and human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is figure shows the living standards framework, which includes the factors that influence our individual and collective wellbeing (such as housing, safety, and cultural capability and belonging), our institutions and governance (such as firms and markets and international connections) and the wealth of Aotearoa New Zealand (made up of natural environment, social cohesion, financial and physical capital, and human capability)."/>
                    <pic:cNvPicPr/>
                  </pic:nvPicPr>
                  <pic:blipFill>
                    <a:blip r:embed="rId46"/>
                    <a:stretch>
                      <a:fillRect/>
                    </a:stretch>
                  </pic:blipFill>
                  <pic:spPr>
                    <a:xfrm>
                      <a:off x="0" y="0"/>
                      <a:ext cx="5705599" cy="4554266"/>
                    </a:xfrm>
                    <a:prstGeom prst="rect">
                      <a:avLst/>
                    </a:prstGeom>
                  </pic:spPr>
                </pic:pic>
              </a:graphicData>
            </a:graphic>
          </wp:inline>
        </w:drawing>
      </w:r>
    </w:p>
    <w:p w14:paraId="721082E7" w14:textId="4EBDB6B4" w:rsidR="0019608D" w:rsidRPr="0019608D" w:rsidRDefault="0019608D" w:rsidP="0019608D">
      <w:pPr>
        <w:rPr>
          <w:b/>
          <w:bCs/>
          <w:i/>
          <w:iCs/>
          <w:lang w:eastAsia="en-NZ"/>
        </w:rPr>
      </w:pPr>
      <w:r w:rsidRPr="0019608D">
        <w:rPr>
          <w:i/>
          <w:iCs/>
          <w:lang w:eastAsia="en-NZ"/>
        </w:rPr>
        <w:t xml:space="preserve">Image description: This figure shows the different types of wellbeing on three levels. The first level is The Wealth of Aotearoa New Zealand. This includes the natural environment, financial and physical capital, social cohesion, and human capability. This is underpinned by culture. The second level is Our Institutions and Governance. This includes whānau, hapū and iwi, families and households, civil society, firms and markets, central and local government, and international connections. The third level is Our Individual and Collective Wellbeing. This includes health, knowledge and skills, cultural capability and belonging, work, care and volunteering, engagement and voice, income, consumption and wealth, housing, environmental amenity, leisure and play, family and friends, safety, and subjective wellbeing. Distribution, resilience, productivity and sustainability sit across all three levels. </w:t>
      </w:r>
    </w:p>
    <w:p w14:paraId="59362D96" w14:textId="712D4DD9" w:rsidR="00706B2E" w:rsidRPr="00044703" w:rsidRDefault="005534E3" w:rsidP="00A848B8">
      <w:r w:rsidRPr="00044703">
        <w:rPr>
          <w:rFonts w:eastAsia="Calibri"/>
          <w:b/>
          <w:bCs/>
          <w:lang w:eastAsia="en-NZ"/>
        </w:rPr>
        <w:t>Source:</w:t>
      </w:r>
      <w:r w:rsidRPr="00044703">
        <w:rPr>
          <w:rFonts w:eastAsia="Calibri"/>
          <w:lang w:eastAsia="en-NZ"/>
        </w:rPr>
        <w:t xml:space="preserve"> Adapted from Treasury (2021) The Living Standards Framework. </w:t>
      </w:r>
      <w:hyperlink r:id="rId47" w:history="1">
        <w:r w:rsidRPr="00044703">
          <w:rPr>
            <w:rStyle w:val="Hyperlink"/>
            <w:rFonts w:cs="Arial"/>
            <w:szCs w:val="21"/>
          </w:rPr>
          <w:t>https://www.treasury.govt.nz/publications/tp/living-standards-framework-2021-html</w:t>
        </w:r>
      </w:hyperlink>
      <w:r w:rsidRPr="00044703">
        <w:t xml:space="preserve"> </w:t>
      </w:r>
    </w:p>
    <w:p w14:paraId="33D78643" w14:textId="77777777" w:rsidR="004C45FB" w:rsidRPr="00044703" w:rsidRDefault="004C45FB" w:rsidP="004C45FB">
      <w:pPr>
        <w:keepNext/>
        <w:spacing w:before="240"/>
        <w:outlineLvl w:val="1"/>
        <w:rPr>
          <w:rFonts w:eastAsia="Calibri"/>
          <w:b/>
          <w:bCs/>
          <w:color w:val="ED7D31"/>
          <w:sz w:val="32"/>
          <w:lang w:eastAsia="en-NZ"/>
        </w:rPr>
      </w:pPr>
      <w:bookmarkStart w:id="136" w:name="_Toc133479232"/>
      <w:bookmarkStart w:id="137" w:name="_Toc134025529"/>
      <w:bookmarkStart w:id="138" w:name="_Toc135062206"/>
      <w:bookmarkStart w:id="139" w:name="_Toc136959697"/>
      <w:r w:rsidRPr="00044703">
        <w:rPr>
          <w:rFonts w:eastAsia="Calibri"/>
          <w:b/>
          <w:bCs/>
          <w:color w:val="ED7D31"/>
          <w:sz w:val="32"/>
          <w:lang w:eastAsia="en-NZ"/>
        </w:rPr>
        <w:t>He Ara Waiora</w:t>
      </w:r>
      <w:bookmarkEnd w:id="136"/>
      <w:bookmarkEnd w:id="137"/>
      <w:bookmarkEnd w:id="138"/>
      <w:bookmarkEnd w:id="139"/>
      <w:r w:rsidRPr="00044703">
        <w:rPr>
          <w:rFonts w:eastAsia="Calibri"/>
          <w:b/>
          <w:bCs/>
          <w:color w:val="ED7D31"/>
          <w:sz w:val="32"/>
          <w:lang w:eastAsia="en-NZ"/>
        </w:rPr>
        <w:t xml:space="preserve"> </w:t>
      </w:r>
    </w:p>
    <w:p w14:paraId="7C3607ED" w14:textId="7F5BA1AF" w:rsidR="004C45FB" w:rsidRPr="00044703" w:rsidRDefault="004C45FB" w:rsidP="00A848B8">
      <w:pPr>
        <w:rPr>
          <w:rFonts w:cs="Arial"/>
          <w:szCs w:val="21"/>
        </w:rPr>
      </w:pPr>
      <w:r w:rsidRPr="00044703">
        <w:rPr>
          <w:rFonts w:cs="Arial"/>
          <w:szCs w:val="21"/>
        </w:rPr>
        <w:t>He Ara Waiora is another framework used by the Treasury which provides a more culturally</w:t>
      </w:r>
      <w:r w:rsidR="00347B73">
        <w:rPr>
          <w:rFonts w:cs="Arial"/>
          <w:szCs w:val="21"/>
        </w:rPr>
        <w:t xml:space="preserve"> </w:t>
      </w:r>
      <w:r w:rsidRPr="00044703">
        <w:rPr>
          <w:rFonts w:cs="Arial"/>
          <w:szCs w:val="21"/>
        </w:rPr>
        <w:t>specific approach to wellbeing based in te ao Māori. It uses the concept of waiora – often translated as a Māori perspective on wellbeing – to build a holistic, intergenerational approach to wellbeing. It articulates both the ends (the important elements in Māori perceptions of wellbeing) and the means (the values or principles that help to achieve the ends).</w:t>
      </w:r>
    </w:p>
    <w:p w14:paraId="262AB30B" w14:textId="5AC31BD3" w:rsidR="00D559A0" w:rsidRPr="00D559A0" w:rsidRDefault="00D559A0" w:rsidP="00D559A0">
      <w:pPr>
        <w:pStyle w:val="Caption"/>
        <w:jc w:val="left"/>
        <w:rPr>
          <w:rFonts w:ascii="Arial" w:hAnsi="Arial" w:cs="Arial"/>
        </w:rPr>
      </w:pPr>
      <w:r w:rsidRPr="00D559A0">
        <w:rPr>
          <w:rFonts w:ascii="Arial" w:hAnsi="Arial" w:cs="Arial"/>
        </w:rPr>
        <w:lastRenderedPageBreak/>
        <w:t xml:space="preserve">Figure </w:t>
      </w:r>
      <w:r w:rsidRPr="00D559A0">
        <w:rPr>
          <w:rFonts w:ascii="Arial" w:hAnsi="Arial" w:cs="Arial"/>
        </w:rPr>
        <w:fldChar w:fldCharType="begin"/>
      </w:r>
      <w:r w:rsidRPr="00D559A0">
        <w:rPr>
          <w:rFonts w:ascii="Arial" w:hAnsi="Arial" w:cs="Arial"/>
        </w:rPr>
        <w:instrText xml:space="preserve"> SEQ Figure \* ARABIC </w:instrText>
      </w:r>
      <w:r w:rsidRPr="00D559A0">
        <w:rPr>
          <w:rFonts w:ascii="Arial" w:hAnsi="Arial" w:cs="Arial"/>
        </w:rPr>
        <w:fldChar w:fldCharType="separate"/>
      </w:r>
      <w:r w:rsidR="0019608D">
        <w:rPr>
          <w:rFonts w:ascii="Arial" w:hAnsi="Arial" w:cs="Arial"/>
          <w:noProof/>
        </w:rPr>
        <w:t>8</w:t>
      </w:r>
      <w:r w:rsidRPr="00D559A0">
        <w:rPr>
          <w:rFonts w:ascii="Arial" w:hAnsi="Arial" w:cs="Arial"/>
        </w:rPr>
        <w:fldChar w:fldCharType="end"/>
      </w:r>
      <w:r w:rsidRPr="00D559A0">
        <w:rPr>
          <w:rFonts w:ascii="Arial" w:hAnsi="Arial" w:cs="Arial"/>
        </w:rPr>
        <w:t>: He Ara Waiora</w:t>
      </w:r>
    </w:p>
    <w:p w14:paraId="5BE177BC" w14:textId="1579132D" w:rsidR="00706B2E" w:rsidRDefault="00706B2E" w:rsidP="004830B8">
      <w:pPr>
        <w:rPr>
          <w:rFonts w:cs="Arial"/>
          <w:szCs w:val="21"/>
        </w:rPr>
      </w:pPr>
      <w:r w:rsidRPr="00044703">
        <w:rPr>
          <w:noProof/>
        </w:rPr>
        <w:drawing>
          <wp:inline distT="0" distB="0" distL="0" distR="0" wp14:anchorId="48AB95C2" wp14:editId="1DE46997">
            <wp:extent cx="4497572" cy="4656217"/>
            <wp:effectExtent l="0" t="0" r="0" b="0"/>
            <wp:docPr id="7" name="Picture 7" descr="The nested spheres of he ara wai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nested spheres of he ara waiora."/>
                    <pic:cNvPicPr/>
                  </pic:nvPicPr>
                  <pic:blipFill>
                    <a:blip r:embed="rId48"/>
                    <a:stretch>
                      <a:fillRect/>
                    </a:stretch>
                  </pic:blipFill>
                  <pic:spPr>
                    <a:xfrm>
                      <a:off x="0" y="0"/>
                      <a:ext cx="4502597" cy="4661419"/>
                    </a:xfrm>
                    <a:prstGeom prst="rect">
                      <a:avLst/>
                    </a:prstGeom>
                  </pic:spPr>
                </pic:pic>
              </a:graphicData>
            </a:graphic>
          </wp:inline>
        </w:drawing>
      </w:r>
    </w:p>
    <w:p w14:paraId="60E152C1" w14:textId="765EE5C0" w:rsidR="0019608D" w:rsidRPr="0019608D" w:rsidRDefault="0019608D" w:rsidP="004830B8">
      <w:pPr>
        <w:rPr>
          <w:b/>
          <w:bCs/>
          <w:i/>
          <w:iCs/>
          <w:lang w:eastAsia="en-NZ"/>
        </w:rPr>
      </w:pPr>
      <w:r w:rsidRPr="0019608D">
        <w:rPr>
          <w:i/>
          <w:iCs/>
          <w:szCs w:val="21"/>
        </w:rPr>
        <w:t xml:space="preserve">Image description: </w:t>
      </w:r>
      <w:r w:rsidRPr="0019608D">
        <w:rPr>
          <w:i/>
          <w:iCs/>
          <w:lang w:eastAsia="en-NZ"/>
        </w:rPr>
        <w:t xml:space="preserve">This figure shows the elements of Waiora in a circular diagram. In the centre of the diagram is Wairua. The next ring is Taiao. The next ring includes Mana Tauutuutu, Mana Whanake, Mana Āheinga, He Kainga, Ira Tangata, He Tangata, and Mana Tuku Iho. The surrounding ring includes Kotahitanga, Tikanga, Whanaungatanga, Tiakitanga and Manaakitanga. The outer ring is Waiora. </w:t>
      </w:r>
    </w:p>
    <w:p w14:paraId="4EF2D0A8" w14:textId="31A0E69F" w:rsidR="004C45FB" w:rsidRPr="00044703" w:rsidRDefault="004C45FB" w:rsidP="00A848B8">
      <w:pPr>
        <w:rPr>
          <w:rFonts w:cs="Arial"/>
          <w:szCs w:val="21"/>
        </w:rPr>
      </w:pPr>
      <w:r w:rsidRPr="00044703">
        <w:rPr>
          <w:rFonts w:cs="Arial"/>
          <w:b/>
          <w:bCs/>
          <w:szCs w:val="21"/>
        </w:rPr>
        <w:t>Source</w:t>
      </w:r>
      <w:r w:rsidRPr="00044703">
        <w:rPr>
          <w:rFonts w:cs="Arial"/>
          <w:szCs w:val="21"/>
        </w:rPr>
        <w:t xml:space="preserve">: Treasury (2021) He Ara Waiora, </w:t>
      </w:r>
      <w:hyperlink r:id="rId49" w:history="1">
        <w:r w:rsidR="00706B2E" w:rsidRPr="00044703">
          <w:rPr>
            <w:rStyle w:val="Hyperlink"/>
            <w:rFonts w:cs="Arial"/>
            <w:szCs w:val="21"/>
          </w:rPr>
          <w:t>https://www.treasury.govt.nz/information-and-services/nz-economy/higher-living-standards/he-ara-waiora</w:t>
        </w:r>
      </w:hyperlink>
      <w:r w:rsidR="00706B2E" w:rsidRPr="00044703">
        <w:rPr>
          <w:rFonts w:cs="Arial"/>
          <w:szCs w:val="21"/>
        </w:rPr>
        <w:t xml:space="preserve"> </w:t>
      </w:r>
    </w:p>
    <w:p w14:paraId="729E7BE7" w14:textId="77777777" w:rsidR="005534E3" w:rsidRPr="00D559A0" w:rsidRDefault="005534E3" w:rsidP="00347B73">
      <w:pPr>
        <w:pStyle w:val="Heading1"/>
        <w:rPr>
          <w:lang w:val="en-NZ"/>
        </w:rPr>
      </w:pPr>
      <w:bookmarkStart w:id="140" w:name="_Toc134025530"/>
      <w:bookmarkStart w:id="141" w:name="_Toc135062207"/>
      <w:bookmarkStart w:id="142" w:name="_Toc136959698"/>
      <w:r w:rsidRPr="00D559A0">
        <w:rPr>
          <w:lang w:val="en-NZ"/>
        </w:rPr>
        <w:lastRenderedPageBreak/>
        <w:t>Changes to the system of local government</w:t>
      </w:r>
      <w:bookmarkEnd w:id="140"/>
      <w:bookmarkEnd w:id="141"/>
      <w:bookmarkEnd w:id="142"/>
      <w:r w:rsidRPr="00D559A0">
        <w:rPr>
          <w:lang w:val="en-NZ"/>
        </w:rPr>
        <w:t xml:space="preserve"> </w:t>
      </w:r>
    </w:p>
    <w:p w14:paraId="45043298" w14:textId="49EB03C5" w:rsidR="005534E3" w:rsidRPr="00044703" w:rsidRDefault="005534E3" w:rsidP="00A848B8">
      <w:r w:rsidRPr="00044703">
        <w:t xml:space="preserve">This section outlines resources that </w:t>
      </w:r>
      <w:r w:rsidR="000430E5">
        <w:t>informed</w:t>
      </w:r>
      <w:r w:rsidRPr="00044703">
        <w:t xml:space="preserve"> the Review, organised around the key areas of change identified by the Panel. This includes resources that informed the </w:t>
      </w:r>
      <w:r w:rsidR="000430E5">
        <w:t>i</w:t>
      </w:r>
      <w:r w:rsidRPr="00044703">
        <w:t xml:space="preserve">nterim, </w:t>
      </w:r>
      <w:r w:rsidR="000430E5">
        <w:t>d</w:t>
      </w:r>
      <w:r w:rsidRPr="00044703">
        <w:t xml:space="preserve">raft and </w:t>
      </w:r>
      <w:r w:rsidR="000430E5">
        <w:t>f</w:t>
      </w:r>
      <w:r w:rsidRPr="00044703">
        <w:t xml:space="preserve">inal </w:t>
      </w:r>
      <w:r w:rsidR="000430E5">
        <w:t>r</w:t>
      </w:r>
      <w:r w:rsidRPr="00044703">
        <w:t xml:space="preserve">eports, as well as the range of engagements and consultation. </w:t>
      </w:r>
    </w:p>
    <w:p w14:paraId="4D15DDCA" w14:textId="77777777" w:rsidR="005534E3" w:rsidRPr="00044703" w:rsidRDefault="005534E3" w:rsidP="005534E3">
      <w:pPr>
        <w:keepNext/>
        <w:spacing w:before="240"/>
        <w:outlineLvl w:val="1"/>
        <w:rPr>
          <w:rFonts w:eastAsia="Calibri"/>
          <w:b/>
          <w:bCs/>
          <w:color w:val="ED7D31"/>
          <w:sz w:val="32"/>
        </w:rPr>
      </w:pPr>
      <w:bookmarkStart w:id="143" w:name="_Toc134025531"/>
      <w:bookmarkStart w:id="144" w:name="_Toc135062208"/>
      <w:bookmarkStart w:id="145" w:name="_Toc136959699"/>
      <w:r w:rsidRPr="00044703">
        <w:rPr>
          <w:rFonts w:eastAsia="Calibri"/>
          <w:b/>
          <w:bCs/>
          <w:color w:val="ED7D31"/>
          <w:sz w:val="32"/>
        </w:rPr>
        <w:t>Giving full effect to councils’ wellbeing purpose</w:t>
      </w:r>
      <w:bookmarkEnd w:id="143"/>
      <w:bookmarkEnd w:id="144"/>
      <w:bookmarkEnd w:id="145"/>
      <w:r w:rsidRPr="00044703">
        <w:rPr>
          <w:rFonts w:eastAsia="Calibri"/>
          <w:b/>
          <w:bCs/>
          <w:color w:val="ED7D31"/>
          <w:sz w:val="32"/>
        </w:rPr>
        <w:t xml:space="preserve"> </w:t>
      </w:r>
    </w:p>
    <w:p w14:paraId="5AEA6FCA" w14:textId="77777777" w:rsidR="005534E3" w:rsidRPr="00044703" w:rsidRDefault="005534E3" w:rsidP="00A848B8">
      <w:r w:rsidRPr="00044703">
        <w:t xml:space="preserve">Putting wellbeing at the core of council’s purpose and all its roles and functions using existing relationships, infrastructure, assets, and levers will unlock greater wellbeing outcomes for communities. Councils are well placed locally to have a pivotal role to strengthen and expand their role as an anchor institution, systems networker and convenor, and place-shaper, to enable more social, economic, environmental, and cultural wellbeing. </w:t>
      </w:r>
    </w:p>
    <w:p w14:paraId="6ECF7750" w14:textId="77777777" w:rsidR="005534E3" w:rsidRPr="00044703" w:rsidRDefault="005534E3" w:rsidP="00A848B8">
      <w:r w:rsidRPr="00044703">
        <w:t>Councils are already taking on a greater wellbeing role. However, this is inconsistent across local government. A significant shift in councils’ mindsets, investment capability and relationships with central government, hapū/iwi, businesses, and communities will unleash community value and local wellbeing.</w:t>
      </w:r>
    </w:p>
    <w:p w14:paraId="28213D96" w14:textId="7560DC44" w:rsidR="005534E3" w:rsidRPr="00044703" w:rsidRDefault="005534E3" w:rsidP="00A848B8">
      <w:r w:rsidRPr="00044703">
        <w:t xml:space="preserve">In the </w:t>
      </w:r>
      <w:r w:rsidR="000430E5">
        <w:rPr>
          <w:rFonts w:eastAsia="Calibri"/>
        </w:rPr>
        <w:t>f</w:t>
      </w:r>
      <w:r w:rsidRPr="00044703">
        <w:rPr>
          <w:rFonts w:eastAsia="Calibri"/>
        </w:rPr>
        <w:t xml:space="preserve">inal </w:t>
      </w:r>
      <w:r w:rsidR="000430E5">
        <w:rPr>
          <w:rFonts w:eastAsia="Calibri"/>
        </w:rPr>
        <w:t>r</w:t>
      </w:r>
      <w:r w:rsidRPr="00044703">
        <w:rPr>
          <w:rFonts w:eastAsia="Calibri"/>
        </w:rPr>
        <w:t>eport</w:t>
      </w:r>
      <w:r w:rsidRPr="00044703">
        <w:t xml:space="preserve"> the Panel concluded the future local government system needs all councils to embrace their role leading intergenerational wellbeing and place-shaping. This is especially vital in the face of climate change and other challenges like persisting inequity and the rising cost of living. Councils play a vital role in supporting the social, environmental, cultural</w:t>
      </w:r>
      <w:r w:rsidR="000430E5">
        <w:t>,</w:t>
      </w:r>
      <w:r w:rsidRPr="00044703">
        <w:t xml:space="preserve"> and economic wellbeing (the four wellbeings) of citizens and communities, now and for the future. Putting wellbeing at the centre of councils’ day-to-day work means using all their existing relationships, infrastructure, assets, and levers to unlock greater outcomes. </w:t>
      </w:r>
    </w:p>
    <w:p w14:paraId="3A08FF41" w14:textId="1FEF0994" w:rsidR="004D7BAC" w:rsidRPr="00044703" w:rsidRDefault="005534E3" w:rsidP="00044703">
      <w:pPr>
        <w:pStyle w:val="Heading3"/>
      </w:pPr>
      <w:bookmarkStart w:id="146" w:name="_Toc136959700"/>
      <w:r w:rsidRPr="00044703">
        <w:t>Local government as place-shaper</w:t>
      </w:r>
      <w:bookmarkEnd w:id="146"/>
    </w:p>
    <w:p w14:paraId="1E447158" w14:textId="04513272" w:rsidR="005534E3" w:rsidRPr="00044703" w:rsidRDefault="005534E3" w:rsidP="004D7BAC">
      <w:r w:rsidRPr="00044703">
        <w:t>Councils can influence cultural, environmental, social, and economic wellbeing outcomes through place-making.</w:t>
      </w:r>
    </w:p>
    <w:p w14:paraId="42BD0C3E" w14:textId="670DAF1C" w:rsidR="005534E3" w:rsidRPr="00044703" w:rsidRDefault="005534E3" w:rsidP="004D7BAC">
      <w:r w:rsidRPr="00044703">
        <w:t xml:space="preserve">Place-making is a term used in Aotearoa </w:t>
      </w:r>
      <w:r w:rsidR="000430E5">
        <w:t>New Zealand</w:t>
      </w:r>
      <w:r w:rsidR="000430E5" w:rsidRPr="00044703">
        <w:t xml:space="preserve"> </w:t>
      </w:r>
      <w:r w:rsidRPr="00044703">
        <w:t>and internationally. It is widely understood as “the process of strengthening the connection between people and the places they share,” to maximise shared value and strengthen community identity.</w:t>
      </w:r>
      <w:r w:rsidRPr="00044703">
        <w:rPr>
          <w:vertAlign w:val="superscript"/>
        </w:rPr>
        <w:footnoteReference w:id="3"/>
      </w:r>
      <w:r w:rsidRPr="00044703">
        <w:rPr>
          <w:vertAlign w:val="superscript"/>
        </w:rPr>
        <w:t xml:space="preserve"> </w:t>
      </w:r>
    </w:p>
    <w:p w14:paraId="698B871B" w14:textId="543C244A" w:rsidR="005534E3" w:rsidRPr="00044703" w:rsidRDefault="005534E3" w:rsidP="002359C9">
      <w:pPr>
        <w:pStyle w:val="Heading4"/>
      </w:pPr>
      <w:bookmarkStart w:id="147" w:name="_Toc131512748"/>
      <w:bookmarkStart w:id="148" w:name="_Toc131681527"/>
      <w:bookmarkStart w:id="149" w:name="_Toc133479247"/>
      <w:bookmarkStart w:id="150" w:name="_Toc134025532"/>
      <w:bookmarkStart w:id="151" w:name="_Toc135062209"/>
      <w:r w:rsidRPr="00044703">
        <w:t>Key resources</w:t>
      </w:r>
      <w:bookmarkEnd w:id="147"/>
      <w:bookmarkEnd w:id="148"/>
      <w:bookmarkEnd w:id="149"/>
      <w:bookmarkEnd w:id="150"/>
      <w:bookmarkEnd w:id="151"/>
    </w:p>
    <w:p w14:paraId="28CAF5D2" w14:textId="77777777" w:rsidR="005534E3" w:rsidRPr="00044703" w:rsidRDefault="005534E3" w:rsidP="005534E3">
      <w:pPr>
        <w:ind w:left="562" w:hanging="562"/>
        <w:rPr>
          <w:rFonts w:eastAsia="Calibri" w:cs="Arial"/>
          <w:color w:val="000000"/>
          <w:szCs w:val="21"/>
        </w:rPr>
      </w:pPr>
      <w:r w:rsidRPr="00044703">
        <w:rPr>
          <w:rFonts w:eastAsia="Calibri" w:cs="Arial"/>
          <w:color w:val="000000"/>
          <w:szCs w:val="21"/>
        </w:rPr>
        <w:t xml:space="preserve">TSI (The Southern Initiative) (2022) </w:t>
      </w:r>
      <w:r w:rsidRPr="00044703">
        <w:rPr>
          <w:rFonts w:eastAsia="Calibri" w:cs="Arial"/>
          <w:i/>
          <w:color w:val="000000"/>
          <w:szCs w:val="21"/>
        </w:rPr>
        <w:t>Unlocking the potential of local government: Activating a wellbeing ecology, in place</w:t>
      </w:r>
      <w:r w:rsidRPr="00044703">
        <w:rPr>
          <w:rFonts w:eastAsia="Calibri" w:cs="Arial"/>
          <w:color w:val="000000"/>
          <w:szCs w:val="21"/>
        </w:rPr>
        <w:t xml:space="preserve">, The Auckland Co-Design Lab, </w:t>
      </w:r>
      <w:hyperlink r:id="rId50" w:history="1">
        <w:r w:rsidRPr="00044703">
          <w:rPr>
            <w:rFonts w:eastAsia="Calibri" w:cs="Arial"/>
            <w:color w:val="3333FF"/>
            <w:szCs w:val="21"/>
          </w:rPr>
          <w:t>https://www.aucklandco-lab.nz/reports-summary/unlocking-the-potential-of-local-government-activating-a-wellbeing-ecology-in-place</w:t>
        </w:r>
      </w:hyperlink>
      <w:r w:rsidRPr="00044703">
        <w:rPr>
          <w:rFonts w:eastAsia="Calibri" w:cs="Arial"/>
          <w:color w:val="000000"/>
          <w:szCs w:val="21"/>
        </w:rPr>
        <w:t>.</w:t>
      </w:r>
      <w:r w:rsidRPr="00044703">
        <w:rPr>
          <w:rFonts w:eastAsia="Calibri" w:cs="Arial"/>
          <w:b/>
          <w:bCs/>
        </w:rPr>
        <w:t xml:space="preserve"> Work commissioned by Panel. </w:t>
      </w:r>
    </w:p>
    <w:p w14:paraId="0D45390E" w14:textId="77777777" w:rsidR="005534E3" w:rsidRPr="00044703" w:rsidRDefault="005534E3" w:rsidP="002359C9">
      <w:pPr>
        <w:pStyle w:val="Heading4"/>
      </w:pPr>
      <w:r w:rsidRPr="00044703">
        <w:t xml:space="preserve">Additional resources </w:t>
      </w:r>
    </w:p>
    <w:p w14:paraId="0206AD13" w14:textId="50C3C17F" w:rsidR="00504698" w:rsidRPr="00044703" w:rsidRDefault="00504698" w:rsidP="005534E3">
      <w:pPr>
        <w:ind w:left="562" w:hanging="562"/>
        <w:rPr>
          <w:rFonts w:eastAsia="Calibri" w:cs="Arial"/>
          <w:szCs w:val="21"/>
        </w:rPr>
      </w:pPr>
      <w:r w:rsidRPr="00044703">
        <w:rPr>
          <w:rFonts w:eastAsia="Calibri" w:cs="Arial"/>
          <w:szCs w:val="21"/>
        </w:rPr>
        <w:t xml:space="preserve">Arup, C40 Cities (2021) </w:t>
      </w:r>
      <w:r w:rsidRPr="00044703">
        <w:rPr>
          <w:rFonts w:eastAsia="Calibri" w:cs="Arial"/>
          <w:i/>
          <w:iCs/>
          <w:szCs w:val="21"/>
        </w:rPr>
        <w:t>Green and thriving neighbourhoods,</w:t>
      </w:r>
      <w:r w:rsidRPr="00044703">
        <w:rPr>
          <w:rFonts w:eastAsia="Calibri" w:cs="Arial"/>
          <w:szCs w:val="21"/>
        </w:rPr>
        <w:t xml:space="preserve"> </w:t>
      </w:r>
      <w:hyperlink r:id="rId51" w:history="1">
        <w:r w:rsidRPr="00044703">
          <w:rPr>
            <w:rStyle w:val="Hyperlink"/>
            <w:rFonts w:eastAsia="Calibri" w:cs="Arial"/>
            <w:szCs w:val="21"/>
          </w:rPr>
          <w:t>https://www.arup.com/perspectives/publications/research/section/green-and-thriving-neighbourhoods</w:t>
        </w:r>
      </w:hyperlink>
      <w:r w:rsidRPr="00044703">
        <w:rPr>
          <w:rFonts w:eastAsia="Calibri" w:cs="Arial"/>
          <w:szCs w:val="21"/>
        </w:rPr>
        <w:t xml:space="preserve">.  </w:t>
      </w:r>
    </w:p>
    <w:p w14:paraId="1DFDDE46" w14:textId="1AB3CF9B" w:rsidR="00504698" w:rsidRPr="00044703" w:rsidRDefault="00504698" w:rsidP="005534E3">
      <w:pPr>
        <w:ind w:left="562" w:hanging="562"/>
        <w:rPr>
          <w:rFonts w:eastAsia="Calibri" w:cs="Arial"/>
          <w:szCs w:val="21"/>
        </w:rPr>
      </w:pPr>
      <w:r w:rsidRPr="00044703">
        <w:rPr>
          <w:rFonts w:eastAsia="Calibri" w:cs="Arial"/>
          <w:szCs w:val="21"/>
        </w:rPr>
        <w:t xml:space="preserve">Doughnut Economics Action Lab (2023) </w:t>
      </w:r>
      <w:r w:rsidRPr="00044703">
        <w:rPr>
          <w:rFonts w:eastAsia="Calibri" w:cs="Arial"/>
          <w:i/>
          <w:iCs/>
          <w:szCs w:val="21"/>
        </w:rPr>
        <w:t>Cities &amp; Regions: Let's Get Started,</w:t>
      </w:r>
      <w:r w:rsidRPr="00044703">
        <w:rPr>
          <w:rFonts w:eastAsia="Calibri" w:cs="Arial"/>
          <w:szCs w:val="21"/>
        </w:rPr>
        <w:t xml:space="preserve"> </w:t>
      </w:r>
      <w:hyperlink r:id="rId52" w:history="1">
        <w:r w:rsidRPr="00044703">
          <w:rPr>
            <w:rStyle w:val="Hyperlink"/>
            <w:rFonts w:eastAsia="Calibri" w:cs="Arial"/>
            <w:szCs w:val="21"/>
          </w:rPr>
          <w:t>https://doughnuteconomics.org/tools/210</w:t>
        </w:r>
      </w:hyperlink>
      <w:r w:rsidRPr="00044703">
        <w:rPr>
          <w:rFonts w:eastAsia="Calibri" w:cs="Arial"/>
          <w:szCs w:val="21"/>
        </w:rPr>
        <w:t xml:space="preserve">. </w:t>
      </w:r>
    </w:p>
    <w:p w14:paraId="7F302E0B" w14:textId="359FBBB3" w:rsidR="00504698" w:rsidRPr="00044703" w:rsidRDefault="00504698" w:rsidP="00AF79E3">
      <w:pPr>
        <w:ind w:left="562" w:hanging="562"/>
        <w:rPr>
          <w:rFonts w:eastAsia="Calibri" w:cs="Arial"/>
          <w:szCs w:val="21"/>
        </w:rPr>
      </w:pPr>
      <w:r w:rsidRPr="00044703">
        <w:rPr>
          <w:rFonts w:eastAsia="Calibri" w:cs="Arial"/>
          <w:szCs w:val="21"/>
        </w:rPr>
        <w:lastRenderedPageBreak/>
        <w:t xml:space="preserve">Doughnut Economics Action Lab (2022) </w:t>
      </w:r>
      <w:r w:rsidRPr="00044703">
        <w:rPr>
          <w:rFonts w:eastAsia="Calibri" w:cs="Arial"/>
          <w:i/>
          <w:iCs/>
          <w:szCs w:val="21"/>
        </w:rPr>
        <w:t>Neighbourhood Doughnut Portrait Launch</w:t>
      </w:r>
      <w:r w:rsidRPr="00044703">
        <w:rPr>
          <w:rFonts w:eastAsia="Calibri" w:cs="Arial"/>
          <w:szCs w:val="21"/>
        </w:rPr>
        <w:t xml:space="preserve">, </w:t>
      </w:r>
      <w:hyperlink r:id="rId53" w:history="1">
        <w:r w:rsidRPr="00044703">
          <w:rPr>
            <w:rStyle w:val="Hyperlink"/>
            <w:rFonts w:eastAsia="Calibri" w:cs="Arial"/>
            <w:szCs w:val="21"/>
          </w:rPr>
          <w:t>https://doughnuteconomics.org/stories/213</w:t>
        </w:r>
      </w:hyperlink>
      <w:r w:rsidRPr="00044703">
        <w:rPr>
          <w:rFonts w:eastAsia="Calibri" w:cs="Arial"/>
          <w:szCs w:val="21"/>
        </w:rPr>
        <w:t xml:space="preserve">.  </w:t>
      </w:r>
    </w:p>
    <w:p w14:paraId="33AA97AB" w14:textId="6B5B5F80" w:rsidR="005534E3" w:rsidRPr="00044703" w:rsidRDefault="005534E3" w:rsidP="005534E3">
      <w:pPr>
        <w:ind w:left="562" w:hanging="562"/>
        <w:rPr>
          <w:rFonts w:eastAsia="Calibri" w:cs="Arial"/>
          <w:szCs w:val="21"/>
        </w:rPr>
      </w:pPr>
      <w:r w:rsidRPr="00044703">
        <w:rPr>
          <w:rFonts w:eastAsia="Calibri" w:cs="Arial"/>
          <w:szCs w:val="21"/>
        </w:rPr>
        <w:t xml:space="preserve">Dyet G (2021) ‘Keeping “placemaking” in focus through reform’, </w:t>
      </w:r>
      <w:r w:rsidRPr="00044703">
        <w:rPr>
          <w:rFonts w:eastAsia="Calibri" w:cs="Arial"/>
          <w:i/>
          <w:szCs w:val="21"/>
        </w:rPr>
        <w:t>NZ</w:t>
      </w:r>
      <w:r w:rsidR="00A848B8" w:rsidRPr="00044703">
        <w:rPr>
          <w:rFonts w:eastAsia="Calibri" w:cs="Arial"/>
          <w:i/>
          <w:szCs w:val="21"/>
        </w:rPr>
        <w:t xml:space="preserve"> </w:t>
      </w:r>
      <w:r w:rsidRPr="00044703">
        <w:rPr>
          <w:rFonts w:eastAsia="Calibri" w:cs="Arial"/>
          <w:i/>
          <w:szCs w:val="21"/>
        </w:rPr>
        <w:t>Local Government Magazine</w:t>
      </w:r>
      <w:r w:rsidRPr="00044703">
        <w:rPr>
          <w:rFonts w:eastAsia="Calibri" w:cs="Arial"/>
          <w:szCs w:val="21"/>
        </w:rPr>
        <w:t>,</w:t>
      </w:r>
      <w:r w:rsidR="00AF79E3" w:rsidRPr="00044703">
        <w:rPr>
          <w:rFonts w:eastAsia="Calibri" w:cs="Arial"/>
          <w:szCs w:val="21"/>
        </w:rPr>
        <w:t xml:space="preserve"> </w:t>
      </w:r>
      <w:hyperlink r:id="rId54" w:history="1">
        <w:r w:rsidR="00AF79E3" w:rsidRPr="00044703">
          <w:rPr>
            <w:rStyle w:val="Hyperlink"/>
            <w:rFonts w:eastAsia="Calibri" w:cs="Arial"/>
            <w:szCs w:val="21"/>
          </w:rPr>
          <w:t>https://localgovernmentmag.co.nz/placemaking-3/</w:t>
        </w:r>
      </w:hyperlink>
      <w:r w:rsidR="00AF79E3" w:rsidRPr="00044703">
        <w:rPr>
          <w:rFonts w:eastAsia="Calibri" w:cs="Arial"/>
          <w:szCs w:val="21"/>
        </w:rPr>
        <w:t xml:space="preserve">. </w:t>
      </w:r>
    </w:p>
    <w:p w14:paraId="32893CD6" w14:textId="4050319E" w:rsidR="005534E3" w:rsidRPr="00044703" w:rsidRDefault="005534E3" w:rsidP="005534E3">
      <w:pPr>
        <w:ind w:left="562" w:hanging="562"/>
        <w:rPr>
          <w:rFonts w:eastAsia="Calibri" w:cs="Arial"/>
          <w:szCs w:val="21"/>
        </w:rPr>
      </w:pPr>
      <w:r w:rsidRPr="00044703">
        <w:rPr>
          <w:rFonts w:eastAsia="Calibri" w:cs="Arial"/>
          <w:szCs w:val="21"/>
        </w:rPr>
        <w:t>Kyrre O (2020) ‘</w:t>
      </w:r>
      <w:r w:rsidRPr="00044703">
        <w:rPr>
          <w:rFonts w:eastAsia="Calibri" w:cs="Arial"/>
          <w:i/>
          <w:szCs w:val="21"/>
        </w:rPr>
        <w:t>Creative Placemaking: Using Arts &amp; Culture for Urban Revitalization’</w:t>
      </w:r>
      <w:r w:rsidRPr="00044703">
        <w:rPr>
          <w:rFonts w:eastAsia="Calibri" w:cs="Arial"/>
          <w:szCs w:val="21"/>
        </w:rPr>
        <w:t>, The Urban Condition,</w:t>
      </w:r>
      <w:r w:rsidRPr="00044703">
        <w:t xml:space="preserve"> </w:t>
      </w:r>
      <w:hyperlink r:id="rId55" w:anchor=":~:text=Creative%20placemaking%20is%20deeply%20intertwined%20with%20the%20idea,city.%20This%20is%20especially%20apparent%20in%20developing%20countries" w:history="1">
        <w:r w:rsidR="00AF79E3" w:rsidRPr="00044703">
          <w:rPr>
            <w:rStyle w:val="Hyperlink"/>
          </w:rPr>
          <w:t>https://medium.com/the-urban-condition/creative-placemaking-using-arts-culture-for-urban-revitalization-623099d01220#:~:text=Creative%20placemaking%20is%20deeply%20intertwined%20with%20the%20idea,city.%20This%20is%20especially%20apparent%20in%20developing%20countries</w:t>
        </w:r>
      </w:hyperlink>
      <w:r w:rsidR="00AF79E3" w:rsidRPr="00044703">
        <w:t xml:space="preserve">. </w:t>
      </w:r>
    </w:p>
    <w:p w14:paraId="19C696EE" w14:textId="77777777" w:rsidR="004D7BAC" w:rsidRPr="00044703" w:rsidRDefault="005534E3" w:rsidP="00044703">
      <w:pPr>
        <w:pStyle w:val="Heading3"/>
      </w:pPr>
      <w:bookmarkStart w:id="152" w:name="_Toc136959701"/>
      <w:r w:rsidRPr="00044703">
        <w:t>Local government as anchor institution</w:t>
      </w:r>
      <w:bookmarkEnd w:id="152"/>
    </w:p>
    <w:p w14:paraId="55EF9CAE" w14:textId="1303A1B6" w:rsidR="005534E3" w:rsidRPr="00044703" w:rsidRDefault="005534E3" w:rsidP="004D7BAC">
      <w:r w:rsidRPr="00044703">
        <w:t xml:space="preserve">Councils can work as anchor institutions to influence local wellbeing by changing how they deliver their core business with activities like social procurement. </w:t>
      </w:r>
    </w:p>
    <w:p w14:paraId="645AAF3A" w14:textId="77777777" w:rsidR="005534E3" w:rsidRPr="00044703" w:rsidRDefault="005534E3" w:rsidP="004D7BAC">
      <w:r w:rsidRPr="00044703">
        <w:t xml:space="preserve">Anchor institutions are entities like councils, hospitals, universities, faith groups, or other organisations based in a town, city, or defined region. They play a vital role in the local economy and have a long-term and enduring commitment and connection to the local community. </w:t>
      </w:r>
    </w:p>
    <w:p w14:paraId="0601331E" w14:textId="77777777" w:rsidR="005534E3" w:rsidRPr="00044703" w:rsidRDefault="005534E3" w:rsidP="002359C9">
      <w:pPr>
        <w:pStyle w:val="Heading4"/>
      </w:pPr>
      <w:r w:rsidRPr="00044703">
        <w:t>Additional resources</w:t>
      </w:r>
    </w:p>
    <w:p w14:paraId="7712C0B7" w14:textId="77777777" w:rsidR="005534E3" w:rsidRPr="00044703" w:rsidRDefault="005534E3" w:rsidP="005534E3">
      <w:pPr>
        <w:ind w:left="562" w:hanging="562"/>
        <w:rPr>
          <w:rFonts w:eastAsia="Calibri" w:cs="Arial"/>
          <w:szCs w:val="21"/>
        </w:rPr>
      </w:pPr>
      <w:r w:rsidRPr="00044703">
        <w:rPr>
          <w:rFonts w:eastAsia="Calibri" w:cs="Arial"/>
          <w:szCs w:val="21"/>
        </w:rPr>
        <w:t xml:space="preserve">Boorman C, Burkett I and McNeill J (2022) </w:t>
      </w:r>
      <w:r w:rsidRPr="00044703">
        <w:rPr>
          <w:rFonts w:eastAsia="Calibri" w:cs="Arial"/>
          <w:i/>
          <w:szCs w:val="21"/>
        </w:rPr>
        <w:t>‘Anchor Approaches: Activity domains for system-level transformation’</w:t>
      </w:r>
      <w:r w:rsidRPr="00044703">
        <w:rPr>
          <w:rFonts w:eastAsia="Calibri" w:cs="Arial"/>
          <w:szCs w:val="21"/>
        </w:rPr>
        <w:t xml:space="preserve">, Local Government Information Unit, </w:t>
      </w:r>
      <w:hyperlink r:id="rId56" w:history="1">
        <w:r w:rsidRPr="00044703">
          <w:rPr>
            <w:rStyle w:val="Hyperlink"/>
            <w:rFonts w:eastAsia="Calibri" w:cs="Arial"/>
            <w:szCs w:val="21"/>
          </w:rPr>
          <w:t>https://lgiu.org/briefing/anchor-approachesactivity-domains-for-system-level-transformation/</w:t>
        </w:r>
      </w:hyperlink>
      <w:r w:rsidRPr="00044703">
        <w:rPr>
          <w:rFonts w:eastAsia="Calibri" w:cs="Arial"/>
          <w:szCs w:val="21"/>
        </w:rPr>
        <w:t xml:space="preserve">. </w:t>
      </w:r>
    </w:p>
    <w:p w14:paraId="25781CE0" w14:textId="77777777" w:rsidR="005534E3" w:rsidRPr="00044703" w:rsidRDefault="005534E3" w:rsidP="005534E3">
      <w:pPr>
        <w:ind w:left="562" w:hanging="562"/>
        <w:rPr>
          <w:rFonts w:eastAsia="Calibri" w:cs="Arial"/>
          <w:szCs w:val="21"/>
        </w:rPr>
      </w:pPr>
      <w:r w:rsidRPr="00044703">
        <w:rPr>
          <w:rFonts w:eastAsia="Calibri" w:cs="Arial"/>
          <w:szCs w:val="21"/>
        </w:rPr>
        <w:t xml:space="preserve">Citymart Procurement Institute (n.d) </w:t>
      </w:r>
      <w:hyperlink r:id="rId57" w:history="1">
        <w:r w:rsidRPr="00044703">
          <w:rPr>
            <w:rStyle w:val="Hyperlink"/>
            <w:rFonts w:eastAsia="Calibri" w:cs="Arial"/>
            <w:szCs w:val="21"/>
          </w:rPr>
          <w:t>https://medium.com/citymartinsights</w:t>
        </w:r>
      </w:hyperlink>
      <w:r w:rsidRPr="00044703">
        <w:rPr>
          <w:rFonts w:eastAsia="Calibri" w:cs="Arial"/>
          <w:szCs w:val="21"/>
        </w:rPr>
        <w:t xml:space="preserve">. </w:t>
      </w:r>
    </w:p>
    <w:p w14:paraId="0BF8828A" w14:textId="25951EE3" w:rsidR="005534E3" w:rsidRPr="00044703" w:rsidRDefault="005534E3" w:rsidP="005534E3">
      <w:pPr>
        <w:ind w:left="562" w:hanging="562"/>
        <w:rPr>
          <w:rFonts w:eastAsia="Calibri" w:cs="Arial"/>
          <w:szCs w:val="21"/>
        </w:rPr>
      </w:pPr>
      <w:r w:rsidRPr="00044703">
        <w:rPr>
          <w:rFonts w:eastAsia="Calibri" w:cs="Arial"/>
          <w:szCs w:val="21"/>
        </w:rPr>
        <w:t xml:space="preserve">CLES (Centre for Local Economic Strategies) (n.d.) </w:t>
      </w:r>
      <w:r w:rsidRPr="00044703">
        <w:rPr>
          <w:rFonts w:eastAsia="Calibri" w:cs="Arial"/>
          <w:i/>
          <w:iCs/>
          <w:szCs w:val="21"/>
        </w:rPr>
        <w:t>Progressive procurement of goods and services</w:t>
      </w:r>
      <w:r w:rsidRPr="00044703">
        <w:rPr>
          <w:rFonts w:eastAsia="Calibri" w:cs="Arial"/>
          <w:szCs w:val="21"/>
        </w:rPr>
        <w:t>, CLES</w:t>
      </w:r>
      <w:r w:rsidRPr="00044703">
        <w:rPr>
          <w:rFonts w:eastAsia="Calibri" w:cs="Arial"/>
          <w:color w:val="3333FF"/>
          <w:szCs w:val="21"/>
        </w:rPr>
        <w:t>,</w:t>
      </w:r>
      <w:r w:rsidRPr="00044703">
        <w:rPr>
          <w:color w:val="3333FF"/>
        </w:rPr>
        <w:t xml:space="preserve"> </w:t>
      </w:r>
      <w:hyperlink r:id="rId58" w:history="1">
        <w:r w:rsidR="00AF79E3" w:rsidRPr="00044703">
          <w:rPr>
            <w:rStyle w:val="Hyperlink"/>
          </w:rPr>
          <w:t>https://cles.org.uk/what-is-community-wealth-building/the-principles-of-community-wealth-building/progressive-procurement-of-goods-and-services/</w:t>
        </w:r>
      </w:hyperlink>
      <w:r w:rsidR="00AF79E3" w:rsidRPr="00044703">
        <w:t xml:space="preserve">. </w:t>
      </w:r>
    </w:p>
    <w:p w14:paraId="57B48E58" w14:textId="77777777" w:rsidR="005534E3" w:rsidRPr="00044703" w:rsidRDefault="005534E3" w:rsidP="005534E3">
      <w:pPr>
        <w:ind w:left="562" w:hanging="562"/>
        <w:rPr>
          <w:rFonts w:cs="Arial"/>
          <w:i/>
          <w:iCs/>
          <w:szCs w:val="21"/>
        </w:rPr>
      </w:pPr>
      <w:r w:rsidRPr="00044703">
        <w:rPr>
          <w:rFonts w:cs="Arial"/>
          <w:szCs w:val="21"/>
        </w:rPr>
        <w:t xml:space="preserve">de Blasio B, Salas L (2020) </w:t>
      </w:r>
      <w:r w:rsidRPr="00044703">
        <w:rPr>
          <w:rFonts w:cs="Arial"/>
          <w:i/>
          <w:iCs/>
          <w:szCs w:val="21"/>
        </w:rPr>
        <w:t xml:space="preserve">Municipal Policies for Community Wealth Building, </w:t>
      </w:r>
      <w:hyperlink r:id="rId59" w:history="1">
        <w:r w:rsidRPr="00044703">
          <w:rPr>
            <w:rStyle w:val="Hyperlink"/>
            <w:rFonts w:cs="Arial"/>
            <w:szCs w:val="21"/>
          </w:rPr>
          <w:t>https://www.nyc.gov/assets/dca/downloads/pdf/partners/Municipal-Policies-for-Community-Wealth-Building.pdf?mc_cid=8063777561&amp;mc_eid=%5bce8b133d2c</w:t>
        </w:r>
      </w:hyperlink>
      <w:r w:rsidRPr="00044703">
        <w:rPr>
          <w:rFonts w:cs="Arial"/>
          <w:szCs w:val="21"/>
        </w:rPr>
        <w:t>.</w:t>
      </w:r>
      <w:r w:rsidRPr="00044703">
        <w:rPr>
          <w:rFonts w:cs="Arial"/>
          <w:i/>
          <w:iCs/>
          <w:szCs w:val="21"/>
        </w:rPr>
        <w:t xml:space="preserve"> </w:t>
      </w:r>
    </w:p>
    <w:p w14:paraId="44C5B83C" w14:textId="77777777" w:rsidR="005534E3" w:rsidRPr="00044703" w:rsidRDefault="005534E3" w:rsidP="005534E3">
      <w:pPr>
        <w:ind w:left="562" w:hanging="562"/>
        <w:rPr>
          <w:rFonts w:cs="Arial"/>
          <w:szCs w:val="21"/>
        </w:rPr>
      </w:pPr>
      <w:r w:rsidRPr="00044703">
        <w:rPr>
          <w:rFonts w:cs="Arial"/>
          <w:szCs w:val="21"/>
        </w:rPr>
        <w:t xml:space="preserve">Cottell J, Tabbush J (2022) </w:t>
      </w:r>
      <w:r w:rsidRPr="00044703">
        <w:rPr>
          <w:rFonts w:cs="Arial"/>
          <w:i/>
          <w:iCs/>
          <w:szCs w:val="21"/>
        </w:rPr>
        <w:t>Making the Most of Local Authority Assets</w:t>
      </w:r>
      <w:r w:rsidRPr="00044703">
        <w:rPr>
          <w:rFonts w:cs="Arial"/>
          <w:szCs w:val="21"/>
        </w:rPr>
        <w:t xml:space="preserve">, </w:t>
      </w:r>
      <w:hyperlink r:id="rId60" w:history="1">
        <w:r w:rsidRPr="00044703">
          <w:rPr>
            <w:rStyle w:val="Hyperlink"/>
            <w:rFonts w:cs="Arial"/>
            <w:szCs w:val="21"/>
          </w:rPr>
          <w:t>https://centreforlondon.org/publication/local-authority-assets/</w:t>
        </w:r>
      </w:hyperlink>
      <w:r w:rsidRPr="00044703">
        <w:rPr>
          <w:rFonts w:cs="Arial"/>
          <w:szCs w:val="21"/>
        </w:rPr>
        <w:t xml:space="preserve">. </w:t>
      </w:r>
    </w:p>
    <w:p w14:paraId="7039AFB5" w14:textId="13ECC20A" w:rsidR="005534E3" w:rsidRPr="00044703" w:rsidRDefault="005534E3" w:rsidP="005534E3">
      <w:pPr>
        <w:ind w:left="562" w:hanging="562"/>
        <w:rPr>
          <w:rFonts w:cs="Arial"/>
          <w:szCs w:val="21"/>
        </w:rPr>
      </w:pPr>
      <w:r w:rsidRPr="00044703">
        <w:rPr>
          <w:rFonts w:cs="Arial"/>
          <w:szCs w:val="21"/>
        </w:rPr>
        <w:t xml:space="preserve">DPMC (Department of Prime Minister and Cabinet) (2021) Proactive Release: Health and Disability Review Reform, </w:t>
      </w:r>
      <w:hyperlink r:id="rId61" w:history="1">
        <w:r w:rsidR="00AF79E3" w:rsidRPr="00044703">
          <w:rPr>
            <w:rStyle w:val="Hyperlink"/>
          </w:rPr>
          <w:t>https://www.dpmc.govt.nz/publications/cabinet-decision-cab-21-sub-0092-health-and-disability-system-review-proposals-reform</w:t>
        </w:r>
      </w:hyperlink>
      <w:r w:rsidR="00AF79E3" w:rsidRPr="00044703">
        <w:t xml:space="preserve">. </w:t>
      </w:r>
    </w:p>
    <w:p w14:paraId="7016B1C1" w14:textId="77777777" w:rsidR="005534E3" w:rsidRPr="00044703" w:rsidRDefault="005534E3" w:rsidP="005534E3">
      <w:pPr>
        <w:ind w:left="562" w:hanging="562"/>
        <w:rPr>
          <w:rFonts w:eastAsia="Calibri" w:cs="Arial"/>
          <w:szCs w:val="21"/>
        </w:rPr>
      </w:pPr>
      <w:r w:rsidRPr="00044703">
        <w:rPr>
          <w:rFonts w:cs="Arial"/>
          <w:szCs w:val="21"/>
        </w:rPr>
        <w:t xml:space="preserve">Economic Development Association Scotland, CLES (2023) </w:t>
      </w:r>
      <w:r w:rsidRPr="00044703">
        <w:rPr>
          <w:rFonts w:cs="Arial"/>
          <w:i/>
          <w:iCs/>
          <w:szCs w:val="21"/>
        </w:rPr>
        <w:t>Implementing Community Wealth Building: A Guide</w:t>
      </w:r>
      <w:r w:rsidRPr="00044703">
        <w:rPr>
          <w:rFonts w:cs="Arial"/>
          <w:szCs w:val="21"/>
        </w:rPr>
        <w:t xml:space="preserve">, </w:t>
      </w:r>
      <w:hyperlink r:id="rId62" w:history="1">
        <w:r w:rsidRPr="00044703">
          <w:rPr>
            <w:rStyle w:val="Hyperlink"/>
            <w:rFonts w:cs="Arial"/>
            <w:szCs w:val="21"/>
          </w:rPr>
          <w:t>https://edas.org.uk/wp-content/uploads/2023/01/Implementing-Community-Wealth-Building-A-Guide.pdf</w:t>
        </w:r>
      </w:hyperlink>
      <w:r w:rsidRPr="00044703">
        <w:rPr>
          <w:rFonts w:cs="Arial"/>
          <w:szCs w:val="21"/>
        </w:rPr>
        <w:t xml:space="preserve">. </w:t>
      </w:r>
    </w:p>
    <w:p w14:paraId="31AE34D2" w14:textId="15839AC1" w:rsidR="005534E3" w:rsidRPr="00044703" w:rsidRDefault="005534E3" w:rsidP="005534E3">
      <w:pPr>
        <w:ind w:left="562" w:hanging="562"/>
        <w:rPr>
          <w:rFonts w:cs="Arial"/>
          <w:szCs w:val="21"/>
        </w:rPr>
      </w:pPr>
      <w:r w:rsidRPr="00044703">
        <w:rPr>
          <w:rFonts w:eastAsia="Calibri" w:cs="Arial"/>
          <w:szCs w:val="21"/>
        </w:rPr>
        <w:t xml:space="preserve">Fensham P (2020) </w:t>
      </w:r>
      <w:r w:rsidRPr="00044703">
        <w:rPr>
          <w:rFonts w:eastAsia="Calibri" w:cs="Arial"/>
          <w:i/>
          <w:szCs w:val="21"/>
        </w:rPr>
        <w:t>The right time for community wealth building reform in Australia SGS Economics &amp; Planning</w:t>
      </w:r>
      <w:r w:rsidRPr="00044703">
        <w:rPr>
          <w:rFonts w:eastAsia="Calibri" w:cs="Arial"/>
          <w:szCs w:val="21"/>
        </w:rPr>
        <w:t xml:space="preserve">, The Treasury, </w:t>
      </w:r>
      <w:hyperlink r:id="rId63" w:history="1">
        <w:r w:rsidR="00AF79E3" w:rsidRPr="00044703">
          <w:rPr>
            <w:rStyle w:val="Hyperlink"/>
          </w:rPr>
          <w:t>https://www.treasury.govt.nz/sites/default/files/2017-12/hls-ag-socinfr-jan13.pdf</w:t>
        </w:r>
      </w:hyperlink>
      <w:r w:rsidR="00AF79E3" w:rsidRPr="00044703">
        <w:t xml:space="preserve">. </w:t>
      </w:r>
    </w:p>
    <w:p w14:paraId="032D31F0" w14:textId="3B9254B0" w:rsidR="005534E3" w:rsidRPr="00044703" w:rsidRDefault="005534E3" w:rsidP="005534E3">
      <w:pPr>
        <w:ind w:left="562" w:hanging="562"/>
        <w:rPr>
          <w:rFonts w:eastAsia="Calibri" w:cs="Arial"/>
          <w:szCs w:val="21"/>
        </w:rPr>
      </w:pPr>
      <w:r w:rsidRPr="00044703">
        <w:rPr>
          <w:rFonts w:eastAsia="Calibri" w:cs="Arial"/>
          <w:szCs w:val="21"/>
        </w:rPr>
        <w:t>McGuinness Institute (</w:t>
      </w:r>
      <w:r w:rsidR="00AF79E3" w:rsidRPr="00044703">
        <w:rPr>
          <w:rFonts w:eastAsia="Calibri" w:cs="Arial"/>
          <w:szCs w:val="21"/>
        </w:rPr>
        <w:t>2021</w:t>
      </w:r>
      <w:r w:rsidRPr="00044703">
        <w:rPr>
          <w:rFonts w:eastAsia="Calibri" w:cs="Arial"/>
          <w:szCs w:val="21"/>
        </w:rPr>
        <w:t>) Discussion Paper 2022/01- Future for Local Government,</w:t>
      </w:r>
      <w:r w:rsidRPr="00044703">
        <w:rPr>
          <w:rFonts w:cs="Arial"/>
          <w:szCs w:val="21"/>
        </w:rPr>
        <w:t xml:space="preserve"> </w:t>
      </w:r>
      <w:hyperlink r:id="rId64" w:history="1">
        <w:r w:rsidR="00AF79E3" w:rsidRPr="00044703">
          <w:rPr>
            <w:rStyle w:val="Hyperlink"/>
            <w:rFonts w:cs="Arial"/>
            <w:szCs w:val="21"/>
          </w:rPr>
          <w:t>https://www.mcguinnessinstitute.org/wp-content/uploads/2022/06/20220601-5pm-Future-for-Local-Government-Workshop-paper.pdf</w:t>
        </w:r>
      </w:hyperlink>
      <w:r w:rsidR="00AF79E3" w:rsidRPr="00044703">
        <w:rPr>
          <w:rFonts w:cs="Arial"/>
          <w:szCs w:val="21"/>
        </w:rPr>
        <w:t xml:space="preserve">. </w:t>
      </w:r>
    </w:p>
    <w:p w14:paraId="77E168E6" w14:textId="77777777" w:rsidR="005534E3" w:rsidRPr="00044703" w:rsidRDefault="005534E3" w:rsidP="005534E3">
      <w:pPr>
        <w:ind w:left="562" w:hanging="562"/>
        <w:rPr>
          <w:rFonts w:eastAsia="Calibri" w:cs="Arial"/>
          <w:szCs w:val="21"/>
        </w:rPr>
      </w:pPr>
      <w:r w:rsidRPr="00044703">
        <w:rPr>
          <w:rFonts w:eastAsia="Calibri" w:cs="Arial"/>
          <w:szCs w:val="21"/>
        </w:rPr>
        <w:t xml:space="preserve">McNeill J et al (2022) </w:t>
      </w:r>
      <w:r w:rsidRPr="00044703">
        <w:rPr>
          <w:rFonts w:eastAsia="Calibri" w:cs="Arial"/>
          <w:i/>
          <w:iCs/>
          <w:szCs w:val="21"/>
        </w:rPr>
        <w:t>Localisation, sustainability, and resilience in Newcastle, Australia: Harnessing the power of Anchor Collaboratives</w:t>
      </w:r>
      <w:r w:rsidRPr="00044703">
        <w:rPr>
          <w:rFonts w:eastAsia="Calibri" w:cs="Arial"/>
          <w:szCs w:val="21"/>
        </w:rPr>
        <w:t xml:space="preserve">, </w:t>
      </w:r>
      <w:hyperlink r:id="rId65" w:history="1">
        <w:r w:rsidRPr="00044703">
          <w:rPr>
            <w:rStyle w:val="Hyperlink"/>
            <w:rFonts w:eastAsia="Calibri" w:cs="Arial"/>
            <w:szCs w:val="21"/>
          </w:rPr>
          <w:t>https://lgiu.org/briefing/localisation-sustainability-and-resilience-in-newcastle-australia-harnessing-the-power-of-anchor-collaboratives/</w:t>
        </w:r>
      </w:hyperlink>
      <w:r w:rsidRPr="00044703">
        <w:rPr>
          <w:rFonts w:eastAsia="Calibri" w:cs="Arial"/>
          <w:szCs w:val="21"/>
        </w:rPr>
        <w:t xml:space="preserve">. </w:t>
      </w:r>
    </w:p>
    <w:p w14:paraId="33DA5730" w14:textId="5E85E3A4" w:rsidR="007A4815" w:rsidRPr="00044703" w:rsidRDefault="007A4815" w:rsidP="007A4815">
      <w:pPr>
        <w:ind w:left="720" w:hanging="720"/>
        <w:rPr>
          <w:rFonts w:eastAsia="Calibri"/>
        </w:rPr>
      </w:pPr>
      <w:r w:rsidRPr="00044703">
        <w:rPr>
          <w:rFonts w:eastAsia="Calibri"/>
        </w:rPr>
        <w:lastRenderedPageBreak/>
        <w:t xml:space="preserve">North Ayrshire (2020) </w:t>
      </w:r>
      <w:r w:rsidRPr="00044703">
        <w:rPr>
          <w:rFonts w:eastAsia="Calibri"/>
          <w:i/>
          <w:iCs/>
        </w:rPr>
        <w:t>North Ayrshire Community Wealth Building Strategy 2020-2025</w:t>
      </w:r>
      <w:r w:rsidRPr="00044703">
        <w:rPr>
          <w:rFonts w:eastAsia="Calibri"/>
        </w:rPr>
        <w:t xml:space="preserve">, </w:t>
      </w:r>
      <w:hyperlink r:id="rId66" w:history="1">
        <w:r w:rsidR="00AF79E3" w:rsidRPr="00044703">
          <w:rPr>
            <w:rStyle w:val="Hyperlink"/>
          </w:rPr>
          <w:t>https://www.north-ayrshire.gov.uk/Documents/nac-cwb-strategy-brochure.pdf</w:t>
        </w:r>
      </w:hyperlink>
      <w:r w:rsidR="00AF79E3" w:rsidRPr="00044703">
        <w:t xml:space="preserve">. </w:t>
      </w:r>
    </w:p>
    <w:p w14:paraId="1D823FE9" w14:textId="23EB689E" w:rsidR="005534E3" w:rsidRPr="00044703" w:rsidRDefault="005534E3" w:rsidP="005534E3">
      <w:pPr>
        <w:ind w:left="562" w:hanging="562"/>
        <w:rPr>
          <w:rFonts w:cs="Arial"/>
          <w:szCs w:val="21"/>
        </w:rPr>
      </w:pPr>
      <w:r w:rsidRPr="00044703">
        <w:rPr>
          <w:rFonts w:eastAsia="Calibri" w:cs="Arial"/>
          <w:szCs w:val="21"/>
        </w:rPr>
        <w:t>Taylor L, Werts S, Ramanadhan S, Heberlein C, Singer S and Aveling E (2022) ‘</w:t>
      </w:r>
      <w:r w:rsidRPr="00044703">
        <w:rPr>
          <w:rFonts w:eastAsia="Calibri" w:cs="Arial"/>
          <w:i/>
          <w:szCs w:val="21"/>
        </w:rPr>
        <w:t>Can Businesses Be Anchor Institutions?’</w:t>
      </w:r>
      <w:r w:rsidRPr="00044703">
        <w:rPr>
          <w:rFonts w:eastAsia="Calibri" w:cs="Arial"/>
          <w:szCs w:val="21"/>
        </w:rPr>
        <w:t xml:space="preserve"> Stanford Social Innovation Review, </w:t>
      </w:r>
      <w:hyperlink r:id="rId67" w:history="1">
        <w:r w:rsidR="00AF79E3" w:rsidRPr="00044703">
          <w:rPr>
            <w:rStyle w:val="Hyperlink"/>
          </w:rPr>
          <w:t>https://ssir.org/articles/entry/can_businesses_be_anchor_institutions</w:t>
        </w:r>
      </w:hyperlink>
      <w:r w:rsidR="00AF79E3" w:rsidRPr="00044703">
        <w:t xml:space="preserve">. </w:t>
      </w:r>
    </w:p>
    <w:p w14:paraId="49A297B6" w14:textId="77777777" w:rsidR="004D7BAC" w:rsidRPr="00044703" w:rsidRDefault="005534E3" w:rsidP="00044703">
      <w:pPr>
        <w:pStyle w:val="Heading3"/>
      </w:pPr>
      <w:bookmarkStart w:id="153" w:name="_Toc136959702"/>
      <w:r w:rsidRPr="00044703">
        <w:t>Local government as systems networker and convenor</w:t>
      </w:r>
      <w:bookmarkEnd w:id="153"/>
    </w:p>
    <w:p w14:paraId="3FBE782A" w14:textId="78C21B6A" w:rsidR="005534E3" w:rsidRPr="00044703" w:rsidRDefault="005534E3" w:rsidP="004D7BAC">
      <w:r w:rsidRPr="00044703">
        <w:t xml:space="preserve">As a convenor, councils can connect local wellbeing actors and facilitate innovative solutions that respond to local needs and support intergenerational wellbeing at place.  </w:t>
      </w:r>
    </w:p>
    <w:p w14:paraId="0914A712" w14:textId="77777777" w:rsidR="005534E3" w:rsidRPr="00044703" w:rsidRDefault="005534E3" w:rsidP="004D7BAC">
      <w:r w:rsidRPr="00044703">
        <w:t>The systems networker and convenor role is about enabling learning across boundaries and silos, and weaving together “activities, spaces, relationships, capabilities and opportunities in ways that are more responsive to people’s needs and aspirations than traditional service models.”</w:t>
      </w:r>
      <w:r w:rsidRPr="00044703">
        <w:rPr>
          <w:vertAlign w:val="superscript"/>
        </w:rPr>
        <w:footnoteReference w:id="4"/>
      </w:r>
      <w:r w:rsidRPr="00044703">
        <w:t xml:space="preserve"> </w:t>
      </w:r>
    </w:p>
    <w:p w14:paraId="785A1FC6" w14:textId="77777777" w:rsidR="005534E3" w:rsidRPr="00044703" w:rsidRDefault="005534E3" w:rsidP="002359C9">
      <w:pPr>
        <w:pStyle w:val="Heading4"/>
      </w:pPr>
      <w:r w:rsidRPr="00044703">
        <w:t>Additional resources</w:t>
      </w:r>
    </w:p>
    <w:p w14:paraId="3481DEA6" w14:textId="7C88D5C6" w:rsidR="005534E3" w:rsidRPr="00044703" w:rsidRDefault="005534E3" w:rsidP="005534E3">
      <w:pPr>
        <w:ind w:left="562" w:hanging="562"/>
        <w:rPr>
          <w:rFonts w:eastAsia="Calibri" w:cs="Arial"/>
          <w:szCs w:val="21"/>
        </w:rPr>
      </w:pPr>
      <w:r w:rsidRPr="00044703">
        <w:rPr>
          <w:rFonts w:eastAsia="Calibri" w:cs="Arial"/>
          <w:szCs w:val="21"/>
        </w:rPr>
        <w:t xml:space="preserve">Hagen P, Tangaere A, Beaton S, Hadrup A, Taniwha-Paoo R and Te Whiu D (2021) </w:t>
      </w:r>
      <w:r w:rsidRPr="00044703">
        <w:rPr>
          <w:rFonts w:eastAsia="Calibri" w:cs="Arial"/>
          <w:i/>
          <w:szCs w:val="21"/>
        </w:rPr>
        <w:t>Designing for equity and intergenerational wellbeing: Te Tokotoru</w:t>
      </w:r>
      <w:r w:rsidRPr="00044703">
        <w:rPr>
          <w:rFonts w:eastAsia="Calibri" w:cs="Arial"/>
          <w:szCs w:val="21"/>
        </w:rPr>
        <w:t xml:space="preserve">, The Auckland Co-design Lab, The Southern Initiative, https:// </w:t>
      </w:r>
      <w:hyperlink r:id="rId68" w:history="1">
        <w:r w:rsidRPr="00044703">
          <w:rPr>
            <w:rFonts w:eastAsia="Calibri" w:cs="Arial"/>
            <w:color w:val="0000FF"/>
            <w:szCs w:val="21"/>
          </w:rPr>
          <w:t>www.aucklandco-lab.nz/reports-summary/te-tokotoru</w:t>
        </w:r>
      </w:hyperlink>
      <w:r w:rsidRPr="00044703">
        <w:rPr>
          <w:rFonts w:eastAsia="Calibri" w:cs="Arial"/>
          <w:szCs w:val="21"/>
        </w:rPr>
        <w:t>.</w:t>
      </w:r>
    </w:p>
    <w:p w14:paraId="574E4A5A" w14:textId="718731CA" w:rsidR="0051204E" w:rsidRPr="00044703" w:rsidRDefault="0051204E" w:rsidP="0051204E">
      <w:pPr>
        <w:ind w:left="720" w:hanging="720"/>
      </w:pPr>
      <w:r w:rsidRPr="00044703">
        <w:t xml:space="preserve">Healthy Families New Zealand (n.d.) </w:t>
      </w:r>
      <w:r w:rsidRPr="00044703">
        <w:rPr>
          <w:i/>
          <w:iCs/>
        </w:rPr>
        <w:t>Local Government Impact Report: Creating thriving</w:t>
      </w:r>
      <w:r w:rsidRPr="00044703">
        <w:t xml:space="preserve"> </w:t>
      </w:r>
      <w:r w:rsidRPr="00044703">
        <w:rPr>
          <w:i/>
          <w:iCs/>
        </w:rPr>
        <w:t>communities</w:t>
      </w:r>
      <w:r w:rsidRPr="00044703">
        <w:t xml:space="preserve">, </w:t>
      </w:r>
      <w:hyperlink r:id="rId69" w:history="1">
        <w:r w:rsidRPr="00044703">
          <w:rPr>
            <w:rStyle w:val="Hyperlink"/>
            <w:rFonts w:eastAsia="Arial" w:cs="Arial"/>
            <w:szCs w:val="21"/>
          </w:rPr>
          <w:t>https://www.healthyfamiliesnz.org/publications</w:t>
        </w:r>
      </w:hyperlink>
      <w:r w:rsidRPr="00044703">
        <w:t xml:space="preserve">. </w:t>
      </w:r>
    </w:p>
    <w:p w14:paraId="7547598C" w14:textId="56174378" w:rsidR="005534E3" w:rsidRPr="00044703" w:rsidRDefault="005534E3" w:rsidP="005534E3">
      <w:pPr>
        <w:ind w:left="562" w:hanging="562"/>
        <w:rPr>
          <w:rFonts w:eastAsia="Calibri" w:cs="Arial"/>
          <w:szCs w:val="21"/>
        </w:rPr>
      </w:pPr>
      <w:r w:rsidRPr="00044703">
        <w:rPr>
          <w:rFonts w:eastAsia="Calibri" w:cs="Arial"/>
          <w:szCs w:val="21"/>
        </w:rPr>
        <w:t xml:space="preserve">Oppenheimer J (2021) </w:t>
      </w:r>
      <w:r w:rsidRPr="00044703">
        <w:rPr>
          <w:rFonts w:eastAsia="Calibri" w:cs="Arial"/>
          <w:i/>
          <w:szCs w:val="21"/>
        </w:rPr>
        <w:t>Systems convening: leadership for the 21st century</w:t>
      </w:r>
      <w:r w:rsidRPr="00044703">
        <w:rPr>
          <w:rFonts w:eastAsia="Calibri" w:cs="Arial"/>
          <w:szCs w:val="21"/>
        </w:rPr>
        <w:t>, Centre for Public Impact website,</w:t>
      </w:r>
      <w:r w:rsidRPr="00044703">
        <w:t xml:space="preserve"> </w:t>
      </w:r>
      <w:hyperlink r:id="rId70" w:history="1">
        <w:r w:rsidR="005236B6" w:rsidRPr="00044703">
          <w:rPr>
            <w:rStyle w:val="Hyperlink"/>
          </w:rPr>
          <w:t>https://www.centreforpublicimpact.org/insights/systems-convening-leadership-for-the-21st-century</w:t>
        </w:r>
      </w:hyperlink>
      <w:r w:rsidR="005236B6" w:rsidRPr="00044703">
        <w:t xml:space="preserve">. </w:t>
      </w:r>
    </w:p>
    <w:p w14:paraId="2940F4B3" w14:textId="3C5607D5" w:rsidR="005534E3" w:rsidRPr="00044703" w:rsidRDefault="005534E3" w:rsidP="006D3D2B">
      <w:pPr>
        <w:ind w:left="562" w:hanging="562"/>
        <w:rPr>
          <w:rFonts w:eastAsia="Calibri" w:cs="Arial"/>
          <w:szCs w:val="21"/>
        </w:rPr>
      </w:pPr>
      <w:r w:rsidRPr="00044703">
        <w:rPr>
          <w:rFonts w:eastAsia="Calibri" w:cs="Arial"/>
          <w:szCs w:val="21"/>
        </w:rPr>
        <w:t xml:space="preserve">Treasury (2018) </w:t>
      </w:r>
      <w:r w:rsidRPr="00044703">
        <w:rPr>
          <w:rFonts w:eastAsia="Calibri" w:cs="Arial"/>
          <w:i/>
          <w:szCs w:val="21"/>
        </w:rPr>
        <w:t>Living Standards: A Short Guide to ‘Social Infrastructure’</w:t>
      </w:r>
      <w:r w:rsidRPr="00044703">
        <w:rPr>
          <w:rFonts w:eastAsia="Calibri" w:cs="Arial"/>
          <w:szCs w:val="21"/>
        </w:rPr>
        <w:t>, The Treasury</w:t>
      </w:r>
      <w:r w:rsidR="005236B6" w:rsidRPr="00044703">
        <w:rPr>
          <w:rFonts w:eastAsia="Calibri" w:cs="Arial"/>
          <w:szCs w:val="21"/>
        </w:rPr>
        <w:t xml:space="preserve">, </w:t>
      </w:r>
      <w:hyperlink r:id="rId71" w:history="1">
        <w:r w:rsidR="005236B6" w:rsidRPr="00044703">
          <w:rPr>
            <w:rStyle w:val="Hyperlink"/>
            <w:rFonts w:eastAsia="Calibri" w:cs="Arial"/>
            <w:szCs w:val="21"/>
          </w:rPr>
          <w:t>https://www.treasury.govt.nz/sites/default/files/2013-01/hls-ag-socinfr-jan13.pdf</w:t>
        </w:r>
      </w:hyperlink>
      <w:r w:rsidR="005236B6" w:rsidRPr="00044703">
        <w:rPr>
          <w:rFonts w:eastAsia="Calibri" w:cs="Arial"/>
          <w:szCs w:val="21"/>
        </w:rPr>
        <w:t xml:space="preserve">. </w:t>
      </w:r>
    </w:p>
    <w:p w14:paraId="78B1F7E8" w14:textId="77777777" w:rsidR="004D7BAC" w:rsidRPr="00044703" w:rsidRDefault="005534E3" w:rsidP="00044703">
      <w:pPr>
        <w:pStyle w:val="Heading3"/>
      </w:pPr>
      <w:bookmarkStart w:id="154" w:name="_Toc136959703"/>
      <w:r w:rsidRPr="00044703">
        <w:t>Mindset and culture shift in councils</w:t>
      </w:r>
      <w:bookmarkEnd w:id="154"/>
    </w:p>
    <w:p w14:paraId="3BF83239" w14:textId="7A465EDB" w:rsidR="005534E3" w:rsidRPr="00044703" w:rsidRDefault="005534E3" w:rsidP="004D7BAC">
      <w:r w:rsidRPr="00044703">
        <w:t>Councils must shift their approach from transactional to transformational and build their capacity and capability to champion wellbeing by innovating and learning by doing.</w:t>
      </w:r>
    </w:p>
    <w:p w14:paraId="3BAB7B37" w14:textId="77777777" w:rsidR="005534E3" w:rsidRPr="00044703" w:rsidRDefault="005534E3" w:rsidP="004D7BAC">
      <w:r w:rsidRPr="00044703">
        <w:t>The transformational approach looks beyond individual outcomes and efficiency measures to seek multiple wellbeing outcomes that mutually reinforce each other and multiply impact.</w:t>
      </w:r>
    </w:p>
    <w:p w14:paraId="3CA2C3E6" w14:textId="77777777" w:rsidR="005534E3" w:rsidRPr="00044703" w:rsidRDefault="005534E3" w:rsidP="002359C9">
      <w:pPr>
        <w:pStyle w:val="Heading4"/>
      </w:pPr>
      <w:r w:rsidRPr="00044703">
        <w:t xml:space="preserve">Key resources </w:t>
      </w:r>
    </w:p>
    <w:p w14:paraId="425F9005" w14:textId="3D80F5DC" w:rsidR="005534E3" w:rsidRPr="00044703" w:rsidRDefault="005534E3" w:rsidP="004D7BAC">
      <w:pPr>
        <w:ind w:left="562" w:hanging="562"/>
        <w:rPr>
          <w:rFonts w:eastAsia="Calibri" w:cs="Arial"/>
          <w:b/>
          <w:bCs/>
        </w:rPr>
      </w:pPr>
      <w:bookmarkStart w:id="155" w:name="_Hlk135059003"/>
      <w:r w:rsidRPr="00044703">
        <w:rPr>
          <w:rFonts w:eastAsia="Calibri" w:cs="Arial"/>
          <w:color w:val="000000"/>
          <w:szCs w:val="21"/>
        </w:rPr>
        <w:t xml:space="preserve">Whatman R (2023) </w:t>
      </w:r>
      <w:r w:rsidRPr="00044703">
        <w:rPr>
          <w:rFonts w:eastAsia="Calibri" w:cs="Arial"/>
          <w:i/>
          <w:color w:val="000000"/>
          <w:szCs w:val="21"/>
        </w:rPr>
        <w:t>Mission-Orientated Approaches to Wellbeing- why, and how, to do things differently</w:t>
      </w:r>
      <w:r w:rsidRPr="00044703">
        <w:rPr>
          <w:rFonts w:eastAsia="Calibri" w:cs="Arial"/>
          <w:color w:val="000000"/>
          <w:szCs w:val="21"/>
        </w:rPr>
        <w:t xml:space="preserve">, </w:t>
      </w:r>
      <w:hyperlink r:id="rId72" w:history="1">
        <w:r w:rsidR="001728E4" w:rsidRPr="00135B2B">
          <w:rPr>
            <w:rStyle w:val="Hyperlink"/>
            <w:rFonts w:eastAsia="Calibri" w:cs="Arial"/>
            <w:szCs w:val="21"/>
          </w:rPr>
          <w:t>https://www.dia.govt.nz/diawebsite.nsf/Files/Future-for-Local-Government/$file/Appendix-1-Whatman-R-2023-Mission-Orientated-Approaches-to-Wellbeing-why-and-how-to-do-things-differently.pdf</w:t>
        </w:r>
      </w:hyperlink>
      <w:r w:rsidR="001728E4">
        <w:rPr>
          <w:rFonts w:eastAsia="Calibri" w:cs="Arial"/>
          <w:color w:val="000000"/>
          <w:szCs w:val="21"/>
        </w:rPr>
        <w:t xml:space="preserve">, </w:t>
      </w:r>
      <w:r w:rsidRPr="00044703">
        <w:rPr>
          <w:rFonts w:eastAsia="Calibri" w:cs="Arial"/>
          <w:color w:val="000000"/>
          <w:szCs w:val="21"/>
        </w:rPr>
        <w:t xml:space="preserve">paper prepared for the Review into the Future </w:t>
      </w:r>
      <w:r w:rsidRPr="00044703">
        <w:rPr>
          <w:rFonts w:eastAsia="Calibri" w:cs="Arial"/>
          <w:szCs w:val="21"/>
        </w:rPr>
        <w:t xml:space="preserve">for Local Government. </w:t>
      </w:r>
      <w:r w:rsidRPr="00044703">
        <w:rPr>
          <w:rFonts w:eastAsia="Calibri" w:cs="Arial"/>
          <w:b/>
          <w:bCs/>
        </w:rPr>
        <w:t>Work commissioned by Panel. (Appendix 1)</w:t>
      </w:r>
      <w:bookmarkEnd w:id="155"/>
    </w:p>
    <w:p w14:paraId="6724F5CB" w14:textId="77777777" w:rsidR="005534E3" w:rsidRPr="00044703" w:rsidRDefault="005534E3" w:rsidP="002359C9">
      <w:pPr>
        <w:pStyle w:val="Heading4"/>
      </w:pPr>
      <w:r w:rsidRPr="00044703">
        <w:t>Additional resources</w:t>
      </w:r>
    </w:p>
    <w:p w14:paraId="0FF64EC1" w14:textId="77777777" w:rsidR="005534E3" w:rsidRPr="00044703" w:rsidRDefault="005534E3" w:rsidP="006D3D2B">
      <w:pPr>
        <w:ind w:left="720" w:hanging="720"/>
      </w:pPr>
      <w:r w:rsidRPr="00044703">
        <w:t xml:space="preserve">Bellinson R (2022) </w:t>
      </w:r>
      <w:r w:rsidRPr="00044703">
        <w:rPr>
          <w:i/>
          <w:iCs/>
        </w:rPr>
        <w:t>Mobilising Local Action to Address 21st Century Challenges: Considerations for Mission-Oriented Innovation in Cities</w:t>
      </w:r>
      <w:r w:rsidRPr="00044703">
        <w:t xml:space="preserve">, </w:t>
      </w:r>
      <w:hyperlink r:id="rId73" w:history="1">
        <w:r w:rsidRPr="00044703">
          <w:rPr>
            <w:rStyle w:val="Hyperlink"/>
            <w:rFonts w:eastAsia="Calibri" w:cs="Arial"/>
            <w:szCs w:val="21"/>
          </w:rPr>
          <w:t>https://www.ucl.ac.uk/bartlett/public-</w:t>
        </w:r>
        <w:r w:rsidRPr="00044703">
          <w:rPr>
            <w:rStyle w:val="Hyperlink"/>
            <w:rFonts w:eastAsia="Calibri" w:cs="Arial"/>
            <w:szCs w:val="21"/>
          </w:rPr>
          <w:lastRenderedPageBreak/>
          <w:t>purpose/sites/bartlett_public_purpose/files/bellinson_mobilising_local_action_to_address_21st_c_challenges.pdf</w:t>
        </w:r>
      </w:hyperlink>
      <w:r w:rsidRPr="00044703">
        <w:t xml:space="preserve">. </w:t>
      </w:r>
    </w:p>
    <w:p w14:paraId="77380C11" w14:textId="77777777" w:rsidR="005534E3" w:rsidRPr="00044703" w:rsidRDefault="005534E3" w:rsidP="006D3D2B">
      <w:pPr>
        <w:ind w:left="720" w:hanging="720"/>
      </w:pPr>
      <w:r w:rsidRPr="00044703">
        <w:t xml:space="preserve">Brown A (2019) </w:t>
      </w:r>
      <w:r w:rsidRPr="00044703">
        <w:rPr>
          <w:i/>
          <w:iCs/>
        </w:rPr>
        <w:t xml:space="preserve">The mindset shift emerging from local government, </w:t>
      </w:r>
      <w:r w:rsidRPr="00044703">
        <w:t xml:space="preserve">Centre for Public Impact, </w:t>
      </w:r>
      <w:hyperlink r:id="rId74" w:history="1">
        <w:r w:rsidRPr="00044703">
          <w:rPr>
            <w:rStyle w:val="Hyperlink"/>
            <w:rFonts w:eastAsia="Calibri" w:cs="Arial"/>
            <w:szCs w:val="21"/>
          </w:rPr>
          <w:t>https://www.centreforpublicimpact.org/insights/mindset-shift-emerging-local-government</w:t>
        </w:r>
      </w:hyperlink>
      <w:r w:rsidRPr="00044703">
        <w:t xml:space="preserve">. </w:t>
      </w:r>
    </w:p>
    <w:p w14:paraId="3C33CCBB" w14:textId="79195519" w:rsidR="005534E3" w:rsidRPr="00044703" w:rsidRDefault="005534E3" w:rsidP="006D3D2B">
      <w:pPr>
        <w:ind w:left="720" w:hanging="720"/>
      </w:pPr>
      <w:r w:rsidRPr="00044703">
        <w:t xml:space="preserve">Centre for Public Impact (2021) </w:t>
      </w:r>
      <w:r w:rsidRPr="00044703">
        <w:rPr>
          <w:i/>
          <w:iCs/>
        </w:rPr>
        <w:t xml:space="preserve">Human Learning Systems: Public Service for the Real World, </w:t>
      </w:r>
      <w:hyperlink r:id="rId75" w:history="1">
        <w:r w:rsidR="005236B6" w:rsidRPr="00044703">
          <w:rPr>
            <w:rStyle w:val="Hyperlink"/>
          </w:rPr>
          <w:t>https://www.centreforpublicimpact.org/assets/documents/hls-real-world.pdf?__hstc=45853115.acf2492ab421bd7e56d4694f8be28e54.1669632886113.1669632886113.1669632886113.1&amp;__hssc=45853115.1.1669632886113&amp;__hsfp=3234665583</w:t>
        </w:r>
      </w:hyperlink>
      <w:r w:rsidR="005236B6" w:rsidRPr="00044703">
        <w:t xml:space="preserve">. </w:t>
      </w:r>
      <w:r w:rsidRPr="00044703">
        <w:t xml:space="preserve"> </w:t>
      </w:r>
    </w:p>
    <w:p w14:paraId="2A41F2C8" w14:textId="460D8A76" w:rsidR="005534E3" w:rsidRPr="00044703" w:rsidRDefault="005534E3" w:rsidP="006D3D2B">
      <w:pPr>
        <w:ind w:left="720" w:hanging="720"/>
      </w:pPr>
      <w:r w:rsidRPr="00044703">
        <w:t xml:space="preserve">Cummins C (2022) Locating Authority: A vision for relational local government, Demos, </w:t>
      </w:r>
      <w:hyperlink r:id="rId76" w:history="1">
        <w:r w:rsidRPr="00044703">
          <w:rPr>
            <w:rStyle w:val="Hyperlink"/>
            <w:rFonts w:eastAsia="Calibri" w:cs="Arial"/>
            <w:szCs w:val="21"/>
          </w:rPr>
          <w:t>https://demos.co.uk/wp-content/uploads/2022/01/locating-authority.pdf</w:t>
        </w:r>
      </w:hyperlink>
      <w:r w:rsidRPr="00044703">
        <w:t>.</w:t>
      </w:r>
    </w:p>
    <w:p w14:paraId="3F0BBC1F" w14:textId="69B4596A" w:rsidR="005534E3" w:rsidRPr="00044703" w:rsidRDefault="005534E3" w:rsidP="006D3D2B">
      <w:pPr>
        <w:ind w:left="720" w:hanging="720"/>
        <w:rPr>
          <w:color w:val="3333FF"/>
        </w:rPr>
      </w:pPr>
      <w:r w:rsidRPr="00044703">
        <w:t>Hancock F (2018</w:t>
      </w:r>
      <w:r w:rsidRPr="00044703">
        <w:rPr>
          <w:i/>
        </w:rPr>
        <w:t>) A relational approach to community and social innovation: Practices that make a difference</w:t>
      </w:r>
      <w:r w:rsidRPr="00044703">
        <w:t xml:space="preserve">, Auckland Council, </w:t>
      </w:r>
      <w:hyperlink r:id="rId77" w:history="1">
        <w:r w:rsidR="005236B6" w:rsidRPr="00044703">
          <w:rPr>
            <w:rStyle w:val="Hyperlink"/>
          </w:rPr>
          <w:t>https://knowledgeauckland.org.nz/publications/a-relational-approach-to-community-and-social-innovation-practices-that-make-a-difference/</w:t>
        </w:r>
      </w:hyperlink>
      <w:r w:rsidR="005236B6" w:rsidRPr="00044703">
        <w:t xml:space="preserve">. </w:t>
      </w:r>
    </w:p>
    <w:p w14:paraId="72F2BAD3" w14:textId="77777777" w:rsidR="005236B6" w:rsidRPr="00044703" w:rsidRDefault="005534E3" w:rsidP="006D3D2B">
      <w:pPr>
        <w:ind w:left="720" w:hanging="720"/>
      </w:pPr>
      <w:r w:rsidRPr="00044703">
        <w:t xml:space="preserve">IIPP (Institute for Innovation and Public Purpose) (2022) </w:t>
      </w:r>
      <w:r w:rsidRPr="00044703">
        <w:rPr>
          <w:i/>
        </w:rPr>
        <w:t>Mission-oriented innovation in action: 2021 casebook</w:t>
      </w:r>
      <w:r w:rsidRPr="00044703">
        <w:t xml:space="preserve">, University College London, </w:t>
      </w:r>
      <w:hyperlink r:id="rId78" w:history="1">
        <w:r w:rsidR="005236B6" w:rsidRPr="00044703">
          <w:rPr>
            <w:rStyle w:val="Hyperlink"/>
          </w:rPr>
          <w:t>https://www.ucl.ac.uk/bartlett/public-purpose/research/mission-oriented-innovation</w:t>
        </w:r>
      </w:hyperlink>
      <w:r w:rsidR="005236B6" w:rsidRPr="00044703">
        <w:t xml:space="preserve">. </w:t>
      </w:r>
    </w:p>
    <w:p w14:paraId="76963E22" w14:textId="5A93CB7F" w:rsidR="005534E3" w:rsidRPr="00044703" w:rsidRDefault="005534E3" w:rsidP="006D3D2B">
      <w:pPr>
        <w:ind w:left="720" w:hanging="720"/>
        <w:rPr>
          <w:rStyle w:val="cf01"/>
          <w:rFonts w:eastAsia="Calibri" w:cs="Arial"/>
          <w:szCs w:val="21"/>
        </w:rPr>
      </w:pPr>
      <w:r w:rsidRPr="00044703">
        <w:t>Relationships Project (n.d) The Relationship Makers’ Toolbox,</w:t>
      </w:r>
      <w:r w:rsidRPr="00044703">
        <w:rPr>
          <w:rStyle w:val="cf01"/>
          <w:rFonts w:eastAsia="Calibri" w:cs="Arial"/>
          <w:i/>
          <w:iCs/>
          <w:szCs w:val="21"/>
        </w:rPr>
        <w:t xml:space="preserve"> </w:t>
      </w:r>
      <w:hyperlink r:id="rId79" w:history="1">
        <w:r w:rsidRPr="00044703">
          <w:rPr>
            <w:rStyle w:val="Hyperlink"/>
            <w:rFonts w:eastAsia="Calibri" w:cs="Arial"/>
            <w:szCs w:val="21"/>
          </w:rPr>
          <w:t>https://relationshipsproject.org/toolbox/</w:t>
        </w:r>
      </w:hyperlink>
      <w:r w:rsidRPr="00044703">
        <w:rPr>
          <w:rStyle w:val="cf01"/>
          <w:rFonts w:eastAsia="Calibri" w:cs="Arial"/>
          <w:szCs w:val="21"/>
        </w:rPr>
        <w:t xml:space="preserve">. </w:t>
      </w:r>
    </w:p>
    <w:p w14:paraId="7CDA9110" w14:textId="3770E581" w:rsidR="005534E3" w:rsidRPr="00044703" w:rsidRDefault="005534E3" w:rsidP="006D3D2B">
      <w:pPr>
        <w:ind w:left="720" w:hanging="720"/>
      </w:pPr>
      <w:r w:rsidRPr="00044703">
        <w:t>The Lab: The Southern Initiative (2021) Tamariki Wellbeing August 2021</w:t>
      </w:r>
      <w:r w:rsidR="001728E4">
        <w:t xml:space="preserve">, </w:t>
      </w:r>
      <w:hyperlink r:id="rId80" w:history="1">
        <w:r w:rsidR="001728E4" w:rsidRPr="00135B2B">
          <w:rPr>
            <w:rStyle w:val="Hyperlink"/>
          </w:rPr>
          <w:t>https://www.dia.govt.nz/diawebsite.nsf/Files/Future-for-Local-Government/$file/Appendix-2-The-Lab-The-Southern-Initiative-2021-Tamariki-Wellbeing.pdf</w:t>
        </w:r>
      </w:hyperlink>
      <w:r w:rsidRPr="00044703">
        <w:t xml:space="preserve">. </w:t>
      </w:r>
      <w:r w:rsidRPr="00044703">
        <w:rPr>
          <w:b/>
          <w:bCs/>
        </w:rPr>
        <w:t>(Appendix 2)</w:t>
      </w:r>
      <w:r w:rsidRPr="00044703">
        <w:t xml:space="preserve"> </w:t>
      </w:r>
    </w:p>
    <w:p w14:paraId="1FDCBD9D" w14:textId="15D07ECE" w:rsidR="007A4815" w:rsidRPr="00044703" w:rsidRDefault="007A4815" w:rsidP="006D3D2B">
      <w:pPr>
        <w:ind w:left="720" w:hanging="720"/>
      </w:pPr>
      <w:r w:rsidRPr="00044703">
        <w:t xml:space="preserve">21st Century Public Servant (n.d) </w:t>
      </w:r>
      <w:hyperlink r:id="rId81" w:history="1">
        <w:r w:rsidRPr="00044703">
          <w:rPr>
            <w:rStyle w:val="Hyperlink"/>
          </w:rPr>
          <w:t>https://21stcenturypublicservant.wordpress.com/tag/relational-state/</w:t>
        </w:r>
      </w:hyperlink>
      <w:r w:rsidRPr="00044703">
        <w:t xml:space="preserve">. </w:t>
      </w:r>
    </w:p>
    <w:p w14:paraId="4CFC4BFE" w14:textId="77777777" w:rsidR="005534E3" w:rsidRPr="00044703" w:rsidRDefault="005534E3" w:rsidP="006D3D2B">
      <w:pPr>
        <w:pStyle w:val="Heading2"/>
        <w:rPr>
          <w:lang w:val="en-NZ"/>
        </w:rPr>
      </w:pPr>
      <w:bookmarkStart w:id="156" w:name="_Toc136959704"/>
      <w:r w:rsidRPr="00044703">
        <w:rPr>
          <w:lang w:val="en-NZ"/>
        </w:rPr>
        <w:t>Aligning central and local government to support community wellbeing</w:t>
      </w:r>
      <w:bookmarkEnd w:id="156"/>
      <w:r w:rsidRPr="00044703">
        <w:rPr>
          <w:lang w:val="en-NZ"/>
        </w:rPr>
        <w:t xml:space="preserve"> </w:t>
      </w:r>
    </w:p>
    <w:p w14:paraId="05FC29A4" w14:textId="0D5F831C" w:rsidR="005534E3" w:rsidRPr="00044703" w:rsidRDefault="005534E3" w:rsidP="006D3D2B">
      <w:r w:rsidRPr="00044703">
        <w:t xml:space="preserve">Communities need and deserve collaborative and cohesive effort from both central and local government that </w:t>
      </w:r>
      <w:r w:rsidR="000430E5">
        <w:t>uses</w:t>
      </w:r>
      <w:r w:rsidR="000430E5" w:rsidRPr="00044703">
        <w:t xml:space="preserve"> </w:t>
      </w:r>
      <w:r w:rsidRPr="00044703">
        <w:t xml:space="preserve">their collective strengths and resources. A reset is required to create a relationship between central and local government that enables a unified approach to tackling deep-seated, complex intergenerational issues. It will require a mindset shift from both central and local government. </w:t>
      </w:r>
    </w:p>
    <w:p w14:paraId="35D62E4D" w14:textId="77777777" w:rsidR="005534E3" w:rsidRPr="00044703" w:rsidRDefault="005534E3" w:rsidP="006D3D2B">
      <w:pPr>
        <w:rPr>
          <w:rFonts w:eastAsia="Calibri"/>
        </w:rPr>
      </w:pPr>
      <w:r w:rsidRPr="00044703">
        <w:t>There is no consistent approach to collaboration, with the current system being fragile and reliant on individual networks and extraordinary leadership. Stronger, more systemic collaboration mechanisms are required for better alignment, partnering, and co-investment for the benefit of communities.</w:t>
      </w:r>
    </w:p>
    <w:p w14:paraId="74BB22E0" w14:textId="33ADF5F6" w:rsidR="005534E3" w:rsidRPr="00044703" w:rsidRDefault="005534E3" w:rsidP="006D3D2B">
      <w:r w:rsidRPr="00044703">
        <w:rPr>
          <w:rFonts w:eastAsia="Calibri"/>
        </w:rPr>
        <w:t xml:space="preserve">In the </w:t>
      </w:r>
      <w:r w:rsidR="000430E5">
        <w:rPr>
          <w:rFonts w:eastAsia="Calibri"/>
        </w:rPr>
        <w:t>f</w:t>
      </w:r>
      <w:r w:rsidRPr="00044703">
        <w:rPr>
          <w:rFonts w:eastAsia="Calibri"/>
        </w:rPr>
        <w:t xml:space="preserve">inal </w:t>
      </w:r>
      <w:r w:rsidR="000430E5">
        <w:rPr>
          <w:rFonts w:eastAsia="Calibri"/>
        </w:rPr>
        <w:t>r</w:t>
      </w:r>
      <w:r w:rsidRPr="00044703">
        <w:rPr>
          <w:rFonts w:eastAsia="Calibri"/>
        </w:rPr>
        <w:t xml:space="preserve">eport the Panel concluded that there needs to be </w:t>
      </w:r>
      <w:r w:rsidRPr="00044703">
        <w:rPr>
          <w:lang w:eastAsia="en-NZ"/>
        </w:rPr>
        <w:t>a stronger partnership</w:t>
      </w:r>
      <w:r w:rsidRPr="00044703">
        <w:rPr>
          <w:rFonts w:eastAsia="Calibri"/>
        </w:rPr>
        <w:t xml:space="preserve"> between central and local government, with both </w:t>
      </w:r>
      <w:r w:rsidRPr="00044703">
        <w:rPr>
          <w:lang w:eastAsia="en-NZ"/>
        </w:rPr>
        <w:t>working together</w:t>
      </w:r>
      <w:r w:rsidRPr="00044703">
        <w:rPr>
          <w:rFonts w:eastAsia="Calibri"/>
        </w:rPr>
        <w:t xml:space="preserve"> to address the </w:t>
      </w:r>
      <w:r w:rsidRPr="00044703">
        <w:rPr>
          <w:lang w:eastAsia="en-NZ"/>
        </w:rPr>
        <w:t xml:space="preserve">complex future </w:t>
      </w:r>
      <w:r w:rsidRPr="00044703">
        <w:rPr>
          <w:rFonts w:eastAsia="Calibri"/>
        </w:rPr>
        <w:t xml:space="preserve">challenges facing Aotearoa New Zealand. </w:t>
      </w:r>
      <w:r w:rsidRPr="00044703">
        <w:rPr>
          <w:lang w:eastAsia="en-NZ"/>
        </w:rPr>
        <w:t xml:space="preserve">To ensure this happens, the </w:t>
      </w:r>
      <w:r w:rsidRPr="00044703">
        <w:t xml:space="preserve">Panel recommends a dedicated Crown department is established to facilitate the relationship and coordinate and align resources. </w:t>
      </w:r>
    </w:p>
    <w:p w14:paraId="4A35E296" w14:textId="4D995FFD" w:rsidR="005534E3" w:rsidRPr="00044703" w:rsidRDefault="005534E3" w:rsidP="006D3D2B">
      <w:r w:rsidRPr="00044703">
        <w:t>The new Crown department will help enable the shift to a new way of operating and working together. It will provide space for collaboration and help to break down structural barriers to working together. It will help quantify and communicate the value that civic and social infrastructure create for communities. It will also be an integration point for the many government departments and councils involved in local outcomes.</w:t>
      </w:r>
    </w:p>
    <w:p w14:paraId="1417C2FE" w14:textId="71A69063" w:rsidR="006D3D2B" w:rsidRPr="00044703" w:rsidRDefault="005534E3" w:rsidP="00044703">
      <w:pPr>
        <w:pStyle w:val="Heading3"/>
        <w:rPr>
          <w:rStyle w:val="SubtleEmphasis"/>
          <w:i w:val="0"/>
          <w:iCs w:val="0"/>
        </w:rPr>
      </w:pPr>
      <w:bookmarkStart w:id="157" w:name="_Toc136959705"/>
      <w:r w:rsidRPr="004830B8">
        <w:rPr>
          <w:rStyle w:val="SubtleEmphasis"/>
          <w:i w:val="0"/>
          <w:iCs w:val="0"/>
        </w:rPr>
        <w:lastRenderedPageBreak/>
        <w:t>Alignment</w:t>
      </w:r>
      <w:bookmarkEnd w:id="157"/>
    </w:p>
    <w:p w14:paraId="10426E09" w14:textId="035672B1" w:rsidR="005534E3" w:rsidRPr="00044703" w:rsidRDefault="005534E3" w:rsidP="006D3D2B">
      <w:pPr>
        <w:rPr>
          <w:rStyle w:val="SubtleEmphasis"/>
          <w:i w:val="0"/>
          <w:iCs w:val="0"/>
        </w:rPr>
      </w:pPr>
      <w:r w:rsidRPr="00044703">
        <w:rPr>
          <w:rStyle w:val="SubtleEmphasis"/>
          <w:i w:val="0"/>
          <w:iCs w:val="0"/>
        </w:rPr>
        <w:t xml:space="preserve">A clear alignment of outcomes exists and there is a clear process of engagement between partners so that issues can be resolved. </w:t>
      </w:r>
    </w:p>
    <w:p w14:paraId="5F840511" w14:textId="77777777" w:rsidR="005534E3" w:rsidRPr="00044703" w:rsidRDefault="005534E3" w:rsidP="002359C9">
      <w:pPr>
        <w:pStyle w:val="Heading4"/>
      </w:pPr>
      <w:bookmarkStart w:id="158" w:name="_Toc131512739"/>
      <w:bookmarkStart w:id="159" w:name="_Toc131681519"/>
      <w:bookmarkStart w:id="160" w:name="_Toc133479239"/>
      <w:bookmarkStart w:id="161" w:name="_Toc134025533"/>
      <w:bookmarkStart w:id="162" w:name="_Toc135062210"/>
      <w:r w:rsidRPr="00044703">
        <w:t>Key resources</w:t>
      </w:r>
      <w:bookmarkEnd w:id="158"/>
      <w:bookmarkEnd w:id="159"/>
      <w:bookmarkEnd w:id="160"/>
      <w:bookmarkEnd w:id="161"/>
      <w:bookmarkEnd w:id="162"/>
      <w:r w:rsidRPr="00044703">
        <w:t xml:space="preserve"> </w:t>
      </w:r>
    </w:p>
    <w:p w14:paraId="6C898A72" w14:textId="7B9869C5" w:rsidR="005534E3" w:rsidRPr="00044703" w:rsidRDefault="005534E3" w:rsidP="006D3D2B">
      <w:pPr>
        <w:ind w:left="720" w:hanging="720"/>
      </w:pPr>
      <w:r w:rsidRPr="00044703">
        <w:t>Berthold T and Cribb J (1999) Working paper no. 1: Roles of Central and Local Government in Joint Problems, Public Service Commission.</w:t>
      </w:r>
    </w:p>
    <w:p w14:paraId="7391379D" w14:textId="77777777" w:rsidR="005534E3" w:rsidRPr="00044703" w:rsidRDefault="005534E3" w:rsidP="002359C9">
      <w:pPr>
        <w:pStyle w:val="Heading4"/>
        <w:rPr>
          <w:color w:val="0000FF"/>
        </w:rPr>
      </w:pPr>
      <w:r w:rsidRPr="00044703">
        <w:t>Additional resources</w:t>
      </w:r>
    </w:p>
    <w:p w14:paraId="250F7A26" w14:textId="5727AAC5" w:rsidR="005534E3" w:rsidRPr="00044703" w:rsidRDefault="005534E3" w:rsidP="000430E5">
      <w:pPr>
        <w:ind w:left="720" w:hanging="720"/>
      </w:pPr>
      <w:r w:rsidRPr="00044703">
        <w:t xml:space="preserve">AHURI (2020) </w:t>
      </w:r>
      <w:r w:rsidRPr="00044703">
        <w:rPr>
          <w:i/>
          <w:iCs/>
        </w:rPr>
        <w:t>Understanding international City Deals and other place-based deals</w:t>
      </w:r>
      <w:r w:rsidRPr="00044703">
        <w:t xml:space="preserve">, Australian Housing and Urban Research Institute, </w:t>
      </w:r>
      <w:hyperlink r:id="rId82" w:history="1">
        <w:r w:rsidR="001728E4" w:rsidRPr="00135B2B">
          <w:rPr>
            <w:rStyle w:val="Hyperlink"/>
            <w:rFonts w:eastAsia="Calibri" w:cs="Arial"/>
          </w:rPr>
          <w:t>https://www.ahuri.edu.au/research/brief/understanding-international-city-deals-and-other-place-based-deals</w:t>
        </w:r>
      </w:hyperlink>
      <w:r w:rsidRPr="00044703">
        <w:t>.</w:t>
      </w:r>
    </w:p>
    <w:p w14:paraId="5DCDBDDF" w14:textId="77777777" w:rsidR="005534E3" w:rsidRPr="00044703" w:rsidRDefault="005534E3" w:rsidP="000430E5">
      <w:pPr>
        <w:ind w:left="720" w:hanging="720"/>
      </w:pPr>
      <w:bookmarkStart w:id="163" w:name="_Hlk131507526"/>
      <w:r w:rsidRPr="00044703">
        <w:t xml:space="preserve">Bergvall D, Charbit C, Kraan D.J and Merk O (2006) Intergovernmental transfers and decentralised public spending Working Paper no.3, </w:t>
      </w:r>
      <w:bookmarkEnd w:id="163"/>
      <w:r w:rsidRPr="00044703">
        <w:rPr>
          <w:i/>
          <w:iCs/>
        </w:rPr>
        <w:t>OECD Journal on Budgeting,</w:t>
      </w:r>
      <w:r w:rsidRPr="00044703">
        <w:t xml:space="preserve"> 5 (4). </w:t>
      </w:r>
    </w:p>
    <w:p w14:paraId="38FA0B73" w14:textId="77777777" w:rsidR="005534E3" w:rsidRPr="00044703" w:rsidRDefault="005534E3" w:rsidP="000430E5">
      <w:pPr>
        <w:ind w:left="720" w:hanging="720"/>
      </w:pPr>
      <w:r w:rsidRPr="00044703">
        <w:t xml:space="preserve">Department of the Prime Minister and Cabinet (n.d.) </w:t>
      </w:r>
      <w:r w:rsidRPr="00044703">
        <w:rPr>
          <w:i/>
        </w:rPr>
        <w:t>Delivering City Deals</w:t>
      </w:r>
      <w:r w:rsidRPr="00044703">
        <w:t xml:space="preserve">, Australian Government, </w:t>
      </w:r>
      <w:hyperlink r:id="rId83" w:history="1">
        <w:r w:rsidRPr="00044703">
          <w:rPr>
            <w:color w:val="0000FF"/>
          </w:rPr>
          <w:t>https://www.infrastructure.gov.au/sites/default/files/migrated/cities/city-deals/files/City-Deal-Process-factsheet.pdf</w:t>
        </w:r>
      </w:hyperlink>
      <w:r w:rsidRPr="00044703">
        <w:t>.</w:t>
      </w:r>
    </w:p>
    <w:p w14:paraId="6B9602C8" w14:textId="77777777" w:rsidR="005534E3" w:rsidRPr="00044703" w:rsidRDefault="005534E3" w:rsidP="000430E5">
      <w:pPr>
        <w:ind w:left="720" w:hanging="720"/>
      </w:pPr>
      <w:r w:rsidRPr="00044703">
        <w:t xml:space="preserve">Economy, Infrastructure and Skills Committee (2017) </w:t>
      </w:r>
      <w:r w:rsidRPr="00044703">
        <w:rPr>
          <w:i/>
          <w:iCs/>
        </w:rPr>
        <w:t>City Deals and the Regional Economies of Wales</w:t>
      </w:r>
      <w:r w:rsidRPr="00044703">
        <w:t xml:space="preserve">, National Assembly for Wales, </w:t>
      </w:r>
      <w:hyperlink r:id="rId84" w:history="1">
        <w:r w:rsidRPr="00044703">
          <w:rPr>
            <w:rStyle w:val="Hyperlink"/>
            <w:rFonts w:eastAsia="Calibri" w:cs="Arial"/>
            <w:color w:val="3333FF"/>
          </w:rPr>
          <w:t>https://senedd.wales/laid%20documents/cr-ld11264/cr-ld11264-e.pdf</w:t>
        </w:r>
      </w:hyperlink>
      <w:r w:rsidRPr="00044703">
        <w:t xml:space="preserve">. </w:t>
      </w:r>
    </w:p>
    <w:p w14:paraId="47CC8D30" w14:textId="60080C0D" w:rsidR="005236B6" w:rsidRPr="00044703" w:rsidRDefault="005534E3" w:rsidP="000430E5">
      <w:pPr>
        <w:ind w:left="720" w:hanging="720"/>
      </w:pPr>
      <w:r w:rsidRPr="00044703">
        <w:t xml:space="preserve">Greater Manchester Combined Authority (2012) </w:t>
      </w:r>
      <w:r w:rsidRPr="00044703">
        <w:rPr>
          <w:i/>
          <w:iCs/>
        </w:rPr>
        <w:t>Greater Manchester City Deal</w:t>
      </w:r>
      <w:r w:rsidRPr="00044703">
        <w:t xml:space="preserve">, HM Government Gov UK, </w:t>
      </w:r>
      <w:hyperlink r:id="rId85" w:history="1">
        <w:r w:rsidR="005236B6" w:rsidRPr="00044703">
          <w:rPr>
            <w:rStyle w:val="Hyperlink"/>
          </w:rPr>
          <w:t xml:space="preserve">https://www.gov.uk/government/publications/city-deal-greater-manchester. </w:t>
        </w:r>
      </w:hyperlink>
    </w:p>
    <w:p w14:paraId="0E4EF0F4" w14:textId="6F3B0F72" w:rsidR="005534E3" w:rsidRPr="00044703" w:rsidRDefault="005534E3" w:rsidP="000430E5">
      <w:pPr>
        <w:ind w:left="720" w:hanging="720"/>
      </w:pPr>
      <w:r w:rsidRPr="00044703">
        <w:t xml:space="preserve">HM Government (2011) </w:t>
      </w:r>
      <w:r w:rsidRPr="00044703">
        <w:rPr>
          <w:i/>
          <w:iCs/>
        </w:rPr>
        <w:t>Unlocking Growth in cities</w:t>
      </w:r>
      <w:r w:rsidRPr="00044703">
        <w:t xml:space="preserve">, </w:t>
      </w:r>
      <w:hyperlink r:id="rId86" w:history="1">
        <w:r w:rsidRPr="00044703">
          <w:rPr>
            <w:rStyle w:val="Hyperlink"/>
            <w:rFonts w:eastAsia="Calibri" w:cs="Arial"/>
            <w:color w:val="3333FF"/>
          </w:rPr>
          <w:t>https://assets.publishing.service.gov.uk/government/uploads/system/uploads/attachment_data/file/7523/CO_Unlocking_20GrowthCities_acc.pdf</w:t>
        </w:r>
      </w:hyperlink>
      <w:r w:rsidRPr="00044703">
        <w:t>.</w:t>
      </w:r>
    </w:p>
    <w:p w14:paraId="057E8282" w14:textId="77777777" w:rsidR="005534E3" w:rsidRPr="00044703" w:rsidRDefault="005534E3" w:rsidP="000430E5">
      <w:pPr>
        <w:ind w:left="720" w:hanging="720"/>
      </w:pPr>
      <w:r w:rsidRPr="00044703">
        <w:t xml:space="preserve">Scottish Government, </w:t>
      </w:r>
      <w:r w:rsidRPr="00044703">
        <w:rPr>
          <w:i/>
          <w:iCs/>
        </w:rPr>
        <w:t>City Region Deals</w:t>
      </w:r>
      <w:r w:rsidRPr="00044703">
        <w:t xml:space="preserve">, </w:t>
      </w:r>
      <w:hyperlink r:id="rId87" w:history="1">
        <w:r w:rsidRPr="00044703">
          <w:rPr>
            <w:rStyle w:val="Hyperlink"/>
            <w:rFonts w:eastAsia="Calibri" w:cs="Arial"/>
            <w:color w:val="3333FF"/>
          </w:rPr>
          <w:t>https://www.gov.scot/policies/cities-regions/city-region-deals/</w:t>
        </w:r>
      </w:hyperlink>
      <w:r w:rsidRPr="00044703">
        <w:t xml:space="preserve">. </w:t>
      </w:r>
    </w:p>
    <w:p w14:paraId="61615BBD" w14:textId="77777777" w:rsidR="005534E3" w:rsidRPr="00044703" w:rsidRDefault="005534E3" w:rsidP="000430E5">
      <w:pPr>
        <w:ind w:left="720" w:hanging="720"/>
      </w:pPr>
      <w:r w:rsidRPr="00044703">
        <w:t xml:space="preserve">Scottish Government, </w:t>
      </w:r>
      <w:r w:rsidRPr="00044703">
        <w:rPr>
          <w:i/>
          <w:iCs/>
        </w:rPr>
        <w:t>Regional Growth Deals</w:t>
      </w:r>
      <w:r w:rsidRPr="00044703">
        <w:t xml:space="preserve">, </w:t>
      </w:r>
      <w:hyperlink r:id="rId88" w:history="1">
        <w:r w:rsidRPr="00044703">
          <w:rPr>
            <w:rStyle w:val="Hyperlink"/>
            <w:rFonts w:eastAsia="Calibri" w:cs="Arial"/>
            <w:color w:val="3333FF"/>
          </w:rPr>
          <w:t>https://www.gov.scot/policies/cities-regions/regional-growth-deals/</w:t>
        </w:r>
      </w:hyperlink>
      <w:r w:rsidRPr="00044703">
        <w:rPr>
          <w:color w:val="3333FF"/>
        </w:rPr>
        <w:t>.</w:t>
      </w:r>
    </w:p>
    <w:p w14:paraId="5253171E" w14:textId="59369693" w:rsidR="005534E3" w:rsidRPr="0019608D" w:rsidRDefault="005534E3" w:rsidP="0019608D">
      <w:pPr>
        <w:ind w:left="720" w:hanging="720"/>
        <w:rPr>
          <w:rStyle w:val="SubtleEmphasis"/>
          <w:i w:val="0"/>
          <w:iCs w:val="0"/>
        </w:rPr>
      </w:pPr>
      <w:r w:rsidRPr="00044703">
        <w:t xml:space="preserve">Ward M (2023) </w:t>
      </w:r>
      <w:r w:rsidRPr="00044703">
        <w:rPr>
          <w:i/>
        </w:rPr>
        <w:t>Research briefing SN07158: City Deals</w:t>
      </w:r>
      <w:r w:rsidRPr="00044703">
        <w:t xml:space="preserve">, House of Commons Library, </w:t>
      </w:r>
      <w:hyperlink r:id="rId89" w:history="1">
        <w:r w:rsidRPr="00044703">
          <w:rPr>
            <w:color w:val="0000FF"/>
          </w:rPr>
          <w:t>https://researchbriefings.files.parliament.uk/documents/SN07158/SN07158.pdf</w:t>
        </w:r>
      </w:hyperlink>
      <w:r w:rsidRPr="00044703">
        <w:t>.</w:t>
      </w:r>
    </w:p>
    <w:p w14:paraId="295AD0DF" w14:textId="77777777" w:rsidR="006D3D2B" w:rsidRPr="00044703" w:rsidRDefault="005534E3" w:rsidP="00044703">
      <w:pPr>
        <w:pStyle w:val="Heading3"/>
        <w:rPr>
          <w:rStyle w:val="SubtleEmphasis"/>
          <w:b w:val="0"/>
          <w:bCs/>
          <w:i w:val="0"/>
          <w:iCs w:val="0"/>
        </w:rPr>
      </w:pPr>
      <w:bookmarkStart w:id="164" w:name="_Toc136959706"/>
      <w:r w:rsidRPr="00044703">
        <w:t>Place-based</w:t>
      </w:r>
      <w:r w:rsidRPr="00044703">
        <w:rPr>
          <w:rStyle w:val="SubtleEmphasis"/>
          <w:b w:val="0"/>
          <w:bCs/>
          <w:i w:val="0"/>
          <w:iCs w:val="0"/>
        </w:rPr>
        <w:t xml:space="preserve"> </w:t>
      </w:r>
      <w:r w:rsidRPr="00044703">
        <w:rPr>
          <w:rStyle w:val="SubtleEmphasis"/>
          <w:i w:val="0"/>
          <w:iCs w:val="0"/>
        </w:rPr>
        <w:t>agreements</w:t>
      </w:r>
      <w:bookmarkEnd w:id="164"/>
    </w:p>
    <w:p w14:paraId="58AAB409" w14:textId="1C1A0261" w:rsidR="005534E3" w:rsidRPr="00044703" w:rsidRDefault="005534E3" w:rsidP="006D3D2B">
      <w:pPr>
        <w:rPr>
          <w:rStyle w:val="SubtleEmphasis"/>
          <w:i w:val="0"/>
          <w:iCs w:val="0"/>
        </w:rPr>
      </w:pPr>
      <w:r w:rsidRPr="00044703">
        <w:rPr>
          <w:rStyle w:val="SubtleEmphasis"/>
          <w:i w:val="0"/>
          <w:iCs w:val="0"/>
        </w:rPr>
        <w:t>Through place-based agreements</w:t>
      </w:r>
      <w:r w:rsidR="000430E5">
        <w:rPr>
          <w:rStyle w:val="SubtleEmphasis"/>
          <w:i w:val="0"/>
          <w:iCs w:val="0"/>
        </w:rPr>
        <w:t>,</w:t>
      </w:r>
      <w:r w:rsidRPr="00044703">
        <w:rPr>
          <w:rStyle w:val="SubtleEmphasis"/>
          <w:i w:val="0"/>
          <w:iCs w:val="0"/>
        </w:rPr>
        <w:t xml:space="preserve"> councils can influence cultural, environmental, social, and economic wellbeing outcomes. </w:t>
      </w:r>
    </w:p>
    <w:p w14:paraId="27C9AAD1" w14:textId="77777777" w:rsidR="005534E3" w:rsidRPr="00044703" w:rsidRDefault="005534E3" w:rsidP="002359C9">
      <w:pPr>
        <w:pStyle w:val="Heading4"/>
      </w:pPr>
      <w:bookmarkStart w:id="165" w:name="_Toc131512740"/>
      <w:bookmarkStart w:id="166" w:name="_Toc131681520"/>
      <w:bookmarkStart w:id="167" w:name="_Toc133479240"/>
      <w:bookmarkStart w:id="168" w:name="_Toc134025534"/>
      <w:bookmarkStart w:id="169" w:name="_Toc135062211"/>
      <w:r w:rsidRPr="00044703">
        <w:t>Key resources</w:t>
      </w:r>
      <w:bookmarkEnd w:id="165"/>
      <w:bookmarkEnd w:id="166"/>
      <w:bookmarkEnd w:id="167"/>
      <w:bookmarkEnd w:id="168"/>
      <w:bookmarkEnd w:id="169"/>
      <w:r w:rsidRPr="00044703">
        <w:t xml:space="preserve"> </w:t>
      </w:r>
    </w:p>
    <w:p w14:paraId="7EAADCD4" w14:textId="77777777" w:rsidR="005534E3" w:rsidRPr="00044703" w:rsidRDefault="005534E3" w:rsidP="006D3D2B">
      <w:pPr>
        <w:ind w:left="720" w:hanging="720"/>
        <w:rPr>
          <w:rFonts w:eastAsia="Calibri" w:cs="Arial"/>
        </w:rPr>
      </w:pPr>
      <w:r w:rsidRPr="00044703">
        <w:rPr>
          <w:rFonts w:eastAsia="Calibri" w:cs="Arial"/>
        </w:rPr>
        <w:t xml:space="preserve">Climate Change Commission (2021) </w:t>
      </w:r>
      <w:r w:rsidRPr="00044703">
        <w:rPr>
          <w:rFonts w:eastAsia="Calibri" w:cs="Arial"/>
          <w:i/>
          <w:iCs/>
        </w:rPr>
        <w:t xml:space="preserve">Ināia tonu nei: a low emissions future for Aotearoa, </w:t>
      </w:r>
      <w:r w:rsidRPr="00044703">
        <w:rPr>
          <w:rFonts w:eastAsia="Calibri" w:cs="Arial"/>
        </w:rPr>
        <w:t xml:space="preserve">Climate Commission, </w:t>
      </w:r>
      <w:hyperlink r:id="rId90" w:history="1">
        <w:r w:rsidRPr="00044703">
          <w:rPr>
            <w:rStyle w:val="Hyperlink"/>
            <w:rFonts w:eastAsia="Calibri" w:cs="Arial"/>
            <w:color w:val="3333FF"/>
          </w:rPr>
          <w:t>https://www.climatecommission.govt.nz/public/Inaia-tonu-nei-a-low-emissions-future-for-Aotearoa/Inaia-tonu-nei-a-low-emissions-future-for-Aotearoa.pdf</w:t>
        </w:r>
      </w:hyperlink>
      <w:r w:rsidRPr="00044703">
        <w:rPr>
          <w:rFonts w:eastAsia="Calibri" w:cs="Arial"/>
          <w:color w:val="3333FF"/>
        </w:rPr>
        <w:t>.</w:t>
      </w:r>
    </w:p>
    <w:p w14:paraId="7BE6A719" w14:textId="77777777" w:rsidR="005534E3" w:rsidRPr="00044703" w:rsidRDefault="005534E3" w:rsidP="006D3D2B">
      <w:pPr>
        <w:ind w:left="720" w:hanging="720"/>
        <w:rPr>
          <w:rFonts w:eastAsia="Calibri" w:cs="Arial"/>
          <w:color w:val="000000"/>
        </w:rPr>
      </w:pPr>
      <w:r w:rsidRPr="00044703">
        <w:rPr>
          <w:rFonts w:eastAsia="Calibri" w:cs="Arial"/>
        </w:rPr>
        <w:t xml:space="preserve">Fry J and Wilson P (2023) </w:t>
      </w:r>
      <w:r w:rsidRPr="00044703">
        <w:rPr>
          <w:rFonts w:eastAsia="Calibri" w:cs="Arial"/>
          <w:i/>
          <w:iCs/>
        </w:rPr>
        <w:t>Working together: Re-focusing public accountability to achieve better lives, a report for the New Zealand Productivity Commission</w:t>
      </w:r>
      <w:r w:rsidRPr="00044703">
        <w:rPr>
          <w:rFonts w:eastAsia="Calibri" w:cs="Arial"/>
        </w:rPr>
        <w:t xml:space="preserve">, NZIER report to the New Zealand Productivity Commission,  </w:t>
      </w:r>
      <w:hyperlink r:id="rId91" w:history="1">
        <w:r w:rsidRPr="00044703">
          <w:rPr>
            <w:rStyle w:val="Hyperlink"/>
            <w:rFonts w:eastAsia="Calibri" w:cs="Arial"/>
            <w:color w:val="3333FF"/>
          </w:rPr>
          <w:t>https://www.productivity.govt.nz/assets/Documents/working-together-re-focussing-public-accountability-to-achieve-better-lives/NZIER-accountability-report-final.pdf</w:t>
        </w:r>
      </w:hyperlink>
      <w:r w:rsidRPr="00044703">
        <w:rPr>
          <w:rFonts w:eastAsia="Calibri" w:cs="Arial"/>
          <w:color w:val="3333FF"/>
        </w:rPr>
        <w:t>.</w:t>
      </w:r>
      <w:bookmarkStart w:id="170" w:name="_Toc131512741"/>
    </w:p>
    <w:p w14:paraId="5AA57479" w14:textId="77777777" w:rsidR="005534E3" w:rsidRPr="00044703" w:rsidRDefault="005534E3" w:rsidP="002359C9">
      <w:pPr>
        <w:pStyle w:val="Heading4"/>
      </w:pPr>
      <w:bookmarkStart w:id="171" w:name="_Toc131681521"/>
      <w:bookmarkStart w:id="172" w:name="_Toc133479241"/>
      <w:bookmarkStart w:id="173" w:name="_Toc134025535"/>
      <w:bookmarkStart w:id="174" w:name="_Toc135062212"/>
      <w:r w:rsidRPr="00044703">
        <w:lastRenderedPageBreak/>
        <w:t>Additional resources</w:t>
      </w:r>
      <w:bookmarkEnd w:id="170"/>
      <w:bookmarkEnd w:id="171"/>
      <w:bookmarkEnd w:id="172"/>
      <w:bookmarkEnd w:id="173"/>
      <w:bookmarkEnd w:id="174"/>
    </w:p>
    <w:p w14:paraId="187232AE" w14:textId="77777777" w:rsidR="005534E3" w:rsidRPr="00044703" w:rsidRDefault="005534E3" w:rsidP="006D3D2B">
      <w:pPr>
        <w:ind w:left="720" w:hanging="720"/>
      </w:pPr>
      <w:r w:rsidRPr="00044703">
        <w:t xml:space="preserve">Economic Transformation Lab (2023) </w:t>
      </w:r>
      <w:r w:rsidRPr="00044703">
        <w:rPr>
          <w:i/>
        </w:rPr>
        <w:t>Beyond GDP: A proposed new economic framework for Vancouver</w:t>
      </w:r>
      <w:r w:rsidRPr="00044703">
        <w:t xml:space="preserve">, Vancouver Economic Commission, </w:t>
      </w:r>
      <w:hyperlink r:id="rId92" w:history="1">
        <w:r w:rsidRPr="00044703">
          <w:rPr>
            <w:rStyle w:val="Hyperlink"/>
            <w:rFonts w:eastAsia="Calibri" w:cs="Arial"/>
          </w:rPr>
          <w:t>https://vancouvereconomic.com/wp-content/uploads/2022/10/Beyond_GDP_Phase_1_Report_V4_WEB.pdf</w:t>
        </w:r>
      </w:hyperlink>
      <w:r w:rsidRPr="00044703">
        <w:t xml:space="preserve">. </w:t>
      </w:r>
    </w:p>
    <w:p w14:paraId="0B6D5C7F" w14:textId="6ED5D488" w:rsidR="005534E3" w:rsidRPr="00044703" w:rsidRDefault="005534E3" w:rsidP="006D3D2B">
      <w:pPr>
        <w:ind w:left="720" w:hanging="720"/>
      </w:pPr>
      <w:r w:rsidRPr="00044703">
        <w:t xml:space="preserve">Improvement Service (n.d) </w:t>
      </w:r>
      <w:r w:rsidRPr="00044703">
        <w:rPr>
          <w:i/>
          <w:iCs/>
        </w:rPr>
        <w:t xml:space="preserve">Place and Wellbeing Outcomes, </w:t>
      </w:r>
      <w:hyperlink r:id="rId93" w:history="1">
        <w:r w:rsidRPr="00044703">
          <w:rPr>
            <w:rStyle w:val="Hyperlink"/>
            <w:rFonts w:eastAsia="Calibri" w:cs="Arial"/>
          </w:rPr>
          <w:t>https://www.improvementservice.org.uk/products-and-services/consultancy-and-support/planning-for-place-programme/place-and-wellbeing-outcomes</w:t>
        </w:r>
      </w:hyperlink>
      <w:r w:rsidRPr="00044703">
        <w:t xml:space="preserve">. </w:t>
      </w:r>
    </w:p>
    <w:p w14:paraId="07161082" w14:textId="77777777" w:rsidR="006D3D2B" w:rsidRPr="00044703" w:rsidRDefault="005534E3" w:rsidP="00044703">
      <w:pPr>
        <w:pStyle w:val="Heading3"/>
      </w:pPr>
      <w:bookmarkStart w:id="175" w:name="_Toc136959707"/>
      <w:r w:rsidRPr="00044703">
        <w:t>Collaboration and coordination</w:t>
      </w:r>
      <w:bookmarkEnd w:id="175"/>
    </w:p>
    <w:p w14:paraId="7D822DC1" w14:textId="6FCC32AA" w:rsidR="005534E3" w:rsidRPr="00044703" w:rsidRDefault="005534E3" w:rsidP="006D3D2B">
      <w:r w:rsidRPr="00044703">
        <w:t xml:space="preserve">As a convenor and connector, the new </w:t>
      </w:r>
      <w:r w:rsidR="00DB5C95">
        <w:t xml:space="preserve">Crown </w:t>
      </w:r>
      <w:r w:rsidRPr="00044703">
        <w:t>department can connect local and national wellbeing actors and facilitate innovative solutions that respond to local and national needs and support intergenerational wellbeing at place.</w:t>
      </w:r>
      <w:r w:rsidR="006D3D2B" w:rsidRPr="00044703">
        <w:t xml:space="preserve"> </w:t>
      </w:r>
      <w:r w:rsidRPr="00044703">
        <w:t>This is a similar role to what local government does with and for its communities at the local level.</w:t>
      </w:r>
    </w:p>
    <w:p w14:paraId="7B7EAAF9" w14:textId="77777777" w:rsidR="00581E23" w:rsidRPr="00044703" w:rsidRDefault="00581E23" w:rsidP="00581E23">
      <w:r w:rsidRPr="00044703">
        <w:t xml:space="preserve">The Panel engaged with the idea of a collaborative model and commissioned a report from Beca to outline what an effective collaborative model looked like. Key attributes of an effective collaborative model are: </w:t>
      </w:r>
    </w:p>
    <w:p w14:paraId="457202D9" w14:textId="77777777" w:rsidR="00581E23" w:rsidRPr="00044703" w:rsidRDefault="00581E23" w:rsidP="00581E23">
      <w:pPr>
        <w:pStyle w:val="Bodybullet"/>
      </w:pPr>
      <w:r w:rsidRPr="00044703">
        <w:t>a shared, agreed strategy</w:t>
      </w:r>
    </w:p>
    <w:p w14:paraId="41E42A5B" w14:textId="77777777" w:rsidR="00581E23" w:rsidRPr="00044703" w:rsidRDefault="00581E23" w:rsidP="00581E23">
      <w:pPr>
        <w:pStyle w:val="Bodybullet"/>
      </w:pPr>
      <w:r w:rsidRPr="00044703">
        <w:t>a single point of governance and accountability</w:t>
      </w:r>
    </w:p>
    <w:p w14:paraId="6939B1A2" w14:textId="77777777" w:rsidR="00581E23" w:rsidRPr="00044703" w:rsidRDefault="00581E23" w:rsidP="00581E23">
      <w:pPr>
        <w:pStyle w:val="Bodybullet"/>
      </w:pPr>
      <w:r w:rsidRPr="00044703">
        <w:t>collaborative people led well</w:t>
      </w:r>
    </w:p>
    <w:p w14:paraId="6560861E" w14:textId="77777777" w:rsidR="00581E23" w:rsidRPr="00044703" w:rsidRDefault="00581E23" w:rsidP="00581E23">
      <w:pPr>
        <w:pStyle w:val="Bodybullet"/>
      </w:pPr>
      <w:r w:rsidRPr="00044703">
        <w:t>a shared culture that reflects the partner organisation cultures</w:t>
      </w:r>
    </w:p>
    <w:p w14:paraId="430606D0" w14:textId="77777777" w:rsidR="00581E23" w:rsidRPr="00044703" w:rsidRDefault="00581E23" w:rsidP="00581E23">
      <w:pPr>
        <w:pStyle w:val="Bodybullet"/>
      </w:pPr>
      <w:r w:rsidRPr="00044703">
        <w:t>following a single bespoke business process that supports collaboration</w:t>
      </w:r>
    </w:p>
    <w:p w14:paraId="34855E47" w14:textId="1BB874DC" w:rsidR="00581E23" w:rsidRPr="00044703" w:rsidRDefault="00581E23" w:rsidP="006D3D2B">
      <w:pPr>
        <w:pStyle w:val="Bodybullet"/>
      </w:pPr>
      <w:r w:rsidRPr="00044703">
        <w:t xml:space="preserve">a formal organisation structure that is transparent and works for all partners. </w:t>
      </w:r>
    </w:p>
    <w:p w14:paraId="0622391B" w14:textId="22DA3E61" w:rsidR="005534E3" w:rsidRPr="00044703" w:rsidRDefault="005534E3" w:rsidP="002359C9">
      <w:pPr>
        <w:pStyle w:val="Heading4"/>
      </w:pPr>
      <w:bookmarkStart w:id="176" w:name="_Toc131512742"/>
      <w:bookmarkStart w:id="177" w:name="_Toc131681522"/>
      <w:bookmarkStart w:id="178" w:name="_Toc133479242"/>
      <w:bookmarkStart w:id="179" w:name="_Toc134025536"/>
      <w:bookmarkStart w:id="180" w:name="_Toc135062213"/>
      <w:r w:rsidRPr="00044703">
        <w:t>Key resources</w:t>
      </w:r>
      <w:bookmarkEnd w:id="176"/>
      <w:bookmarkEnd w:id="177"/>
      <w:bookmarkEnd w:id="178"/>
      <w:bookmarkEnd w:id="179"/>
      <w:bookmarkEnd w:id="180"/>
    </w:p>
    <w:p w14:paraId="314A13BC" w14:textId="1B86B51D" w:rsidR="005534E3" w:rsidRPr="00044703" w:rsidRDefault="005534E3" w:rsidP="00581E23">
      <w:pPr>
        <w:ind w:left="720" w:hanging="720"/>
      </w:pPr>
      <w:bookmarkStart w:id="181" w:name="_Hlk132119437"/>
      <w:bookmarkStart w:id="182" w:name="_Hlk135059688"/>
      <w:r w:rsidRPr="00044703">
        <w:t>Beca (2021) Collaborative Models Report,</w:t>
      </w:r>
      <w:r w:rsidR="001728E4">
        <w:t xml:space="preserve"> </w:t>
      </w:r>
      <w:hyperlink r:id="rId94" w:history="1">
        <w:r w:rsidR="001728E4" w:rsidRPr="00135B2B">
          <w:rPr>
            <w:rStyle w:val="Hyperlink"/>
          </w:rPr>
          <w:t>https://www.dia.govt.nz/diawebsite.nsf/Files/Future-for-Local-Government/$file/Appendix-3-Collaborative-Models-Report.pdf</w:t>
        </w:r>
      </w:hyperlink>
      <w:r w:rsidR="001728E4">
        <w:t xml:space="preserve">, </w:t>
      </w:r>
      <w:r w:rsidRPr="00044703">
        <w:t xml:space="preserve">prepared </w:t>
      </w:r>
      <w:r w:rsidRPr="00044703">
        <w:rPr>
          <w:rFonts w:eastAsia="Times New Roman"/>
          <w:szCs w:val="21"/>
          <w:lang w:eastAsia="en-NZ"/>
        </w:rPr>
        <w:t>for the Future for Local Government Panel</w:t>
      </w:r>
      <w:r w:rsidRPr="00044703">
        <w:t xml:space="preserve">. </w:t>
      </w:r>
      <w:bookmarkEnd w:id="181"/>
      <w:r w:rsidRPr="00044703">
        <w:rPr>
          <w:b/>
          <w:bCs/>
        </w:rPr>
        <w:t>Work commissioned by Panel. (Appendix 3)</w:t>
      </w:r>
    </w:p>
    <w:p w14:paraId="207D4458" w14:textId="6325AFA5" w:rsidR="005534E3" w:rsidRPr="00044703" w:rsidRDefault="005534E3" w:rsidP="00581E23">
      <w:pPr>
        <w:ind w:left="720" w:hanging="720"/>
        <w:rPr>
          <w:b/>
          <w:bCs/>
        </w:rPr>
      </w:pPr>
      <w:bookmarkStart w:id="183" w:name="_Hlk135059719"/>
      <w:bookmarkEnd w:id="182"/>
      <w:r w:rsidRPr="00044703">
        <w:t xml:space="preserve">Think Place (2021) </w:t>
      </w:r>
      <w:r w:rsidRPr="00044703">
        <w:rPr>
          <w:i/>
        </w:rPr>
        <w:t>An exploration into the local government-central government relationship</w:t>
      </w:r>
      <w:r w:rsidRPr="00044703">
        <w:t xml:space="preserve">, </w:t>
      </w:r>
      <w:hyperlink r:id="rId95" w:history="1">
        <w:r w:rsidR="001728E4" w:rsidRPr="00135B2B">
          <w:rPr>
            <w:rStyle w:val="Hyperlink"/>
          </w:rPr>
          <w:t>https://www.dia.govt.nz/diawebsite.nsf/Files/Future-for-Local-Government/$file/Appendix-4-LGCG-Relationship-insights-report.pdf</w:t>
        </w:r>
      </w:hyperlink>
      <w:r w:rsidR="001728E4">
        <w:t xml:space="preserve">, </w:t>
      </w:r>
      <w:r w:rsidRPr="00044703">
        <w:t xml:space="preserve">report prepared </w:t>
      </w:r>
      <w:r w:rsidRPr="00044703">
        <w:rPr>
          <w:rFonts w:eastAsia="Times New Roman"/>
          <w:szCs w:val="21"/>
          <w:lang w:eastAsia="en-NZ"/>
        </w:rPr>
        <w:t xml:space="preserve">for the Future for Local Government Panel. </w:t>
      </w:r>
      <w:r w:rsidRPr="00044703">
        <w:rPr>
          <w:rFonts w:eastAsia="Times New Roman"/>
          <w:b/>
          <w:bCs/>
          <w:szCs w:val="21"/>
          <w:lang w:eastAsia="en-NZ"/>
        </w:rPr>
        <w:t>(Appendix 4)</w:t>
      </w:r>
      <w:bookmarkEnd w:id="183"/>
    </w:p>
    <w:p w14:paraId="00B3B619" w14:textId="77777777" w:rsidR="005534E3" w:rsidRPr="00044703" w:rsidRDefault="005534E3" w:rsidP="002359C9">
      <w:pPr>
        <w:pStyle w:val="Heading4"/>
      </w:pPr>
      <w:r w:rsidRPr="00044703">
        <w:t xml:space="preserve">Additional resources  </w:t>
      </w:r>
    </w:p>
    <w:p w14:paraId="095D8433" w14:textId="77777777" w:rsidR="005534E3" w:rsidRPr="00044703" w:rsidRDefault="005534E3" w:rsidP="00581E23">
      <w:pPr>
        <w:ind w:left="720" w:hanging="720"/>
      </w:pPr>
      <w:r w:rsidRPr="00044703">
        <w:t xml:space="preserve">Future Generations Commissioner for Wales (2018) </w:t>
      </w:r>
      <w:r w:rsidRPr="00044703">
        <w:rPr>
          <w:i/>
        </w:rPr>
        <w:t>Wellbeing in Wales: the journey so far</w:t>
      </w:r>
      <w:r w:rsidRPr="00044703">
        <w:t xml:space="preserve">, Future Generations Commissioner for Wales, </w:t>
      </w:r>
      <w:hyperlink r:id="rId96" w:history="1">
        <w:r w:rsidRPr="00044703">
          <w:rPr>
            <w:color w:val="0000FF"/>
          </w:rPr>
          <w:t>https://www.futuregenerations.wales/wp-content/uploads/2018/11/FGCW-1-year-Report-_English.pdf</w:t>
        </w:r>
      </w:hyperlink>
      <w:r w:rsidRPr="00044703">
        <w:t xml:space="preserve">. </w:t>
      </w:r>
    </w:p>
    <w:p w14:paraId="63A544F6" w14:textId="77777777" w:rsidR="005534E3" w:rsidRPr="00044703" w:rsidRDefault="005534E3" w:rsidP="00581E23">
      <w:pPr>
        <w:ind w:left="720" w:hanging="720"/>
        <w:rPr>
          <w:color w:val="0000FF"/>
        </w:rPr>
      </w:pPr>
      <w:r w:rsidRPr="00044703">
        <w:rPr>
          <w:szCs w:val="21"/>
        </w:rPr>
        <w:t xml:space="preserve">Lyons M (2007) </w:t>
      </w:r>
      <w:r w:rsidRPr="00044703">
        <w:rPr>
          <w:i/>
          <w:iCs/>
          <w:szCs w:val="21"/>
        </w:rPr>
        <w:t>Place-shaping: a shared ambition for the future of local government</w:t>
      </w:r>
      <w:r w:rsidRPr="00044703">
        <w:rPr>
          <w:szCs w:val="21"/>
        </w:rPr>
        <w:t xml:space="preserve">, Lyons Inquiry into Local Government. </w:t>
      </w:r>
      <w:hyperlink w:history="1"/>
    </w:p>
    <w:p w14:paraId="56536BB1" w14:textId="77777777" w:rsidR="005534E3" w:rsidRPr="00044703" w:rsidRDefault="005534E3" w:rsidP="00581E23">
      <w:pPr>
        <w:ind w:left="720" w:hanging="720"/>
      </w:pPr>
      <w:r w:rsidRPr="00044703">
        <w:t xml:space="preserve">Public Service Commission (2020), </w:t>
      </w:r>
      <w:r w:rsidRPr="00044703">
        <w:rPr>
          <w:i/>
          <w:iCs/>
        </w:rPr>
        <w:t>Public Service Act 2020: An overview of the changes</w:t>
      </w:r>
      <w:r w:rsidRPr="00044703">
        <w:t xml:space="preserve">, </w:t>
      </w:r>
      <w:hyperlink r:id="rId97" w:history="1">
        <w:r w:rsidRPr="00044703">
          <w:rPr>
            <w:color w:val="0000FF"/>
          </w:rPr>
          <w:t>https://www.publicservice.govt.nz/assets/DirectoryFile/Factsheet-1-An-overview-of-the-changes.pdf</w:t>
        </w:r>
      </w:hyperlink>
      <w:r w:rsidRPr="00044703">
        <w:t xml:space="preserve">.  </w:t>
      </w:r>
    </w:p>
    <w:p w14:paraId="5957510C" w14:textId="249AA272" w:rsidR="005534E3" w:rsidRPr="00044703" w:rsidRDefault="005534E3" w:rsidP="00581E23">
      <w:pPr>
        <w:ind w:left="720" w:hanging="720"/>
        <w:rPr>
          <w:b/>
          <w:bCs/>
          <w:szCs w:val="21"/>
        </w:rPr>
      </w:pPr>
      <w:r w:rsidRPr="00044703">
        <w:rPr>
          <w:szCs w:val="21"/>
        </w:rPr>
        <w:t xml:space="preserve">Warren K (2022) ‘A New Model of Collaboration’, Policy Quarterly, </w:t>
      </w:r>
      <w:hyperlink r:id="rId98" w:history="1">
        <w:r w:rsidR="005236B6" w:rsidRPr="00044703">
          <w:rPr>
            <w:rStyle w:val="Hyperlink"/>
          </w:rPr>
          <w:t>https://ojs.victoria.ac.nz/pq/article/view/7498</w:t>
        </w:r>
      </w:hyperlink>
      <w:r w:rsidR="005236B6" w:rsidRPr="00044703">
        <w:t xml:space="preserve">. </w:t>
      </w:r>
    </w:p>
    <w:p w14:paraId="05CD1AD8" w14:textId="77777777" w:rsidR="005534E3" w:rsidRPr="00044703" w:rsidRDefault="005534E3" w:rsidP="00581E23">
      <w:pPr>
        <w:ind w:left="720" w:hanging="720"/>
      </w:pPr>
      <w:r w:rsidRPr="00044703">
        <w:t xml:space="preserve">Welsh Government (2015) </w:t>
      </w:r>
      <w:r w:rsidRPr="00044703">
        <w:rPr>
          <w:i/>
        </w:rPr>
        <w:t>Wellbeing of Future Generations (Wales) Act 2015: The essentials</w:t>
      </w:r>
      <w:r w:rsidRPr="00044703">
        <w:t xml:space="preserve">, Welsh Government, </w:t>
      </w:r>
      <w:hyperlink r:id="rId99" w:history="1">
        <w:r w:rsidRPr="00044703">
          <w:rPr>
            <w:color w:val="0000FF"/>
          </w:rPr>
          <w:t>https://www.gov.wales/well-being-future-generations-act-essentials-html</w:t>
        </w:r>
      </w:hyperlink>
      <w:r w:rsidRPr="00044703">
        <w:t xml:space="preserve">.  </w:t>
      </w:r>
    </w:p>
    <w:p w14:paraId="288B9002" w14:textId="77777777" w:rsidR="005534E3" w:rsidRPr="00044703" w:rsidRDefault="005534E3" w:rsidP="00581E23">
      <w:pPr>
        <w:ind w:left="720" w:hanging="720"/>
      </w:pPr>
      <w:r w:rsidRPr="00044703">
        <w:lastRenderedPageBreak/>
        <w:t xml:space="preserve">What Works Wellbeing (2023) </w:t>
      </w:r>
      <w:r w:rsidRPr="00044703">
        <w:rPr>
          <w:i/>
          <w:iCs/>
        </w:rPr>
        <w:t xml:space="preserve">Review refresh: Places, spaces, and social connections, </w:t>
      </w:r>
      <w:hyperlink r:id="rId100" w:history="1">
        <w:r w:rsidRPr="00044703">
          <w:rPr>
            <w:rStyle w:val="Hyperlink"/>
            <w:rFonts w:eastAsia="Calibri" w:cs="Arial"/>
          </w:rPr>
          <w:t>https://whatworkswellbeing.org/resources/review-refresh-places-spaces-and-social-connections/</w:t>
        </w:r>
      </w:hyperlink>
      <w:r w:rsidRPr="00044703">
        <w:t xml:space="preserve">. </w:t>
      </w:r>
    </w:p>
    <w:p w14:paraId="0D2077C5" w14:textId="77777777" w:rsidR="005534E3" w:rsidRPr="00044703" w:rsidRDefault="005534E3" w:rsidP="00581E23">
      <w:pPr>
        <w:ind w:left="720" w:hanging="720"/>
        <w:rPr>
          <w:szCs w:val="21"/>
        </w:rPr>
      </w:pPr>
      <w:r w:rsidRPr="00044703">
        <w:rPr>
          <w:szCs w:val="21"/>
        </w:rPr>
        <w:t xml:space="preserve">WPPAC (Welsh Parliament Public Accounts Committee) (2021) Delivering for Future Generations: The story so far, </w:t>
      </w:r>
      <w:hyperlink r:id="rId101" w:history="1">
        <w:r w:rsidRPr="00044703">
          <w:rPr>
            <w:rStyle w:val="Hyperlink"/>
            <w:rFonts w:cs="Arial"/>
            <w:szCs w:val="21"/>
          </w:rPr>
          <w:t>https://senedd.wales/media/sjrp5vm0/cr-ld14223-e.pdf</w:t>
        </w:r>
      </w:hyperlink>
      <w:r w:rsidRPr="00044703">
        <w:rPr>
          <w:szCs w:val="21"/>
        </w:rPr>
        <w:t xml:space="preserve">. </w:t>
      </w:r>
    </w:p>
    <w:p w14:paraId="4B704FF9" w14:textId="77777777" w:rsidR="005534E3" w:rsidRPr="00044703" w:rsidRDefault="005534E3" w:rsidP="00581E23">
      <w:pPr>
        <w:pStyle w:val="Heading2"/>
        <w:rPr>
          <w:lang w:val="en-NZ"/>
        </w:rPr>
      </w:pPr>
      <w:bookmarkStart w:id="184" w:name="_Toc136959708"/>
      <w:r w:rsidRPr="00044703">
        <w:rPr>
          <w:lang w:val="en-NZ"/>
        </w:rPr>
        <w:t>Taking a fresh look at local government roles and functions</w:t>
      </w:r>
      <w:bookmarkEnd w:id="184"/>
      <w:r w:rsidRPr="00044703">
        <w:rPr>
          <w:lang w:val="en-NZ"/>
        </w:rPr>
        <w:t xml:space="preserve"> </w:t>
      </w:r>
    </w:p>
    <w:p w14:paraId="2EB8D7AE" w14:textId="006B6106" w:rsidR="005534E3" w:rsidRPr="00044703" w:rsidRDefault="005534E3" w:rsidP="00581E23">
      <w:r w:rsidRPr="00044703">
        <w:t>Regional councils, territorial local authorities</w:t>
      </w:r>
      <w:r w:rsidR="00A86E1D">
        <w:t>,</w:t>
      </w:r>
      <w:r w:rsidRPr="00044703">
        <w:t xml:space="preserve"> and unitary authorities carry out a wide range of different roles and functions. While many are the same across councils, some vary from place to place depending on the type of council, community size, and local needs. </w:t>
      </w:r>
    </w:p>
    <w:p w14:paraId="0436E7FC" w14:textId="33C19E6F" w:rsidR="005534E3" w:rsidRPr="00044703" w:rsidRDefault="005534E3" w:rsidP="00581E23">
      <w:r w:rsidRPr="00044703">
        <w:t>The Panel heard from councils that they want to localise the delivery of some roles currently carried out by central government. Many councils believe they have the expertise and local knowledge to deliver these effectively. Further, councils see themselves supporting intergenerational wellbeing as much as providing physical infrastructure, and many are keen to grow their local role as an anchor institution in their communities.</w:t>
      </w:r>
    </w:p>
    <w:p w14:paraId="496E63BF" w14:textId="77777777" w:rsidR="005534E3" w:rsidRPr="00044703" w:rsidRDefault="005534E3" w:rsidP="00581E23">
      <w:r w:rsidRPr="00044703">
        <w:t xml:space="preserve">Councils face funding pressures that affect their capacity to carry out their current roles and functions. These are exacerbated when additional roles are added by central government without supporting funding streams. Further, impacts of proposed reforms have also created uncertainty. </w:t>
      </w:r>
    </w:p>
    <w:p w14:paraId="2AF56EE1" w14:textId="47DA0519" w:rsidR="005534E3" w:rsidRPr="00044703" w:rsidRDefault="005534E3" w:rsidP="00581E23">
      <w:r w:rsidRPr="00044703">
        <w:t xml:space="preserve">In the </w:t>
      </w:r>
      <w:r w:rsidR="00A86E1D">
        <w:rPr>
          <w:rFonts w:eastAsia="Calibri"/>
        </w:rPr>
        <w:t>f</w:t>
      </w:r>
      <w:r w:rsidRPr="00044703">
        <w:rPr>
          <w:rFonts w:eastAsia="Calibri"/>
        </w:rPr>
        <w:t xml:space="preserve">inal </w:t>
      </w:r>
      <w:r w:rsidR="00A86E1D">
        <w:rPr>
          <w:rFonts w:eastAsia="Calibri"/>
        </w:rPr>
        <w:t>r</w:t>
      </w:r>
      <w:r w:rsidRPr="00044703">
        <w:rPr>
          <w:rFonts w:eastAsia="Calibri"/>
        </w:rPr>
        <w:t>eport</w:t>
      </w:r>
      <w:r w:rsidRPr="00044703">
        <w:t>, the Panel suggested that local government’s current roles and functions should be assessed as part of the broader process of structural reorganisation. Over time, councils must work with central government, hapū/iwi, and communities to decide how to deliver roles and functions. Functions relating to big wellbeing challenges facing communities like climate change, public health, economic development, and social housing need more thorough analysis and consideration. Roles across these complex, multi-faceted functions cannot be delivered by just one arm of government.</w:t>
      </w:r>
    </w:p>
    <w:p w14:paraId="24AB7512" w14:textId="77777777" w:rsidR="005534E3" w:rsidRPr="00044703" w:rsidRDefault="005534E3" w:rsidP="002359C9">
      <w:pPr>
        <w:pStyle w:val="Heading4"/>
      </w:pPr>
      <w:r w:rsidRPr="00044703">
        <w:t xml:space="preserve">Key resources </w:t>
      </w:r>
    </w:p>
    <w:p w14:paraId="60B70A61" w14:textId="4DA228DE" w:rsidR="005534E3" w:rsidRPr="00044703" w:rsidRDefault="005534E3" w:rsidP="005534E3">
      <w:pPr>
        <w:ind w:left="562" w:hanging="562"/>
        <w:rPr>
          <w:rFonts w:eastAsia="Calibri" w:cs="Arial"/>
        </w:rPr>
      </w:pPr>
      <w:bookmarkStart w:id="185" w:name="_Hlk135059745"/>
      <w:r w:rsidRPr="00044703">
        <w:rPr>
          <w:rFonts w:eastAsia="Calibri" w:cs="Arial"/>
        </w:rPr>
        <w:t xml:space="preserve">Review into the Future for Local Government Secretariat (2022) </w:t>
      </w:r>
      <w:r w:rsidRPr="00044703">
        <w:rPr>
          <w:rFonts w:eastAsia="Calibri" w:cs="Arial"/>
          <w:i/>
        </w:rPr>
        <w:t xml:space="preserve">Future of local government’s roles and functions, </w:t>
      </w:r>
      <w:hyperlink r:id="rId102" w:history="1">
        <w:r w:rsidR="001728E4" w:rsidRPr="00135B2B">
          <w:rPr>
            <w:rStyle w:val="Hyperlink"/>
            <w:rFonts w:eastAsia="Calibri" w:cs="Arial"/>
            <w:i/>
          </w:rPr>
          <w:t>https://www.dia.govt.nz/diawebsite.nsf/Files/Future-for-Local-Government/$file/Appendix-5-Future-of-local-government%E2%80%99s-roles-and-functions.pdf</w:t>
        </w:r>
      </w:hyperlink>
      <w:r w:rsidR="001728E4">
        <w:rPr>
          <w:rFonts w:eastAsia="Calibri" w:cs="Arial"/>
          <w:i/>
        </w:rPr>
        <w:t xml:space="preserve">, </w:t>
      </w:r>
      <w:r w:rsidRPr="00044703">
        <w:rPr>
          <w:rFonts w:eastAsia="Calibri" w:cs="Arial"/>
        </w:rPr>
        <w:t xml:space="preserve">supporting paper internally prepared for the Future for Local Government Panel. </w:t>
      </w:r>
      <w:r w:rsidRPr="00044703">
        <w:rPr>
          <w:rFonts w:eastAsia="Calibri" w:cs="Arial"/>
          <w:b/>
          <w:bCs/>
        </w:rPr>
        <w:t>(Appendix 5)</w:t>
      </w:r>
    </w:p>
    <w:bookmarkEnd w:id="185"/>
    <w:p w14:paraId="69161915" w14:textId="77777777" w:rsidR="005534E3" w:rsidRPr="00044703" w:rsidRDefault="005534E3" w:rsidP="005534E3">
      <w:pPr>
        <w:ind w:left="562" w:hanging="562"/>
        <w:rPr>
          <w:rFonts w:eastAsia="Calibri" w:cs="Arial"/>
        </w:rPr>
      </w:pPr>
      <w:r w:rsidRPr="00044703">
        <w:rPr>
          <w:rFonts w:eastAsia="Calibri" w:cs="Arial"/>
        </w:rPr>
        <w:t xml:space="preserve">Tasmanian Policy Exchange (2022) </w:t>
      </w:r>
      <w:r w:rsidRPr="00044703">
        <w:rPr>
          <w:rFonts w:eastAsia="Calibri" w:cs="Arial"/>
          <w:i/>
        </w:rPr>
        <w:t>Place shaping and the future role of local government in Tasmania: evidence and options</w:t>
      </w:r>
      <w:r w:rsidRPr="00044703">
        <w:rPr>
          <w:rFonts w:eastAsia="Calibri" w:cs="Arial"/>
        </w:rPr>
        <w:t xml:space="preserve">, University of Tasmania, </w:t>
      </w:r>
      <w:hyperlink r:id="rId103" w:history="1">
        <w:r w:rsidRPr="00044703">
          <w:rPr>
            <w:rFonts w:eastAsia="Calibri" w:cs="Arial"/>
            <w:color w:val="0000FF"/>
          </w:rPr>
          <w:t>https://www.futurelocal.tas.gov.au/wp-content/uploads/2022/06/FoLGR-UTas-Paper-3-Place-shaping-and-the-future-role-of-local-government-in-Tasmania.pdf</w:t>
        </w:r>
      </w:hyperlink>
      <w:r w:rsidRPr="00044703">
        <w:rPr>
          <w:rFonts w:eastAsia="Calibri" w:cs="Arial"/>
        </w:rPr>
        <w:t xml:space="preserve">. </w:t>
      </w:r>
    </w:p>
    <w:p w14:paraId="4B3ABE62" w14:textId="69DE4BFB" w:rsidR="005534E3" w:rsidRPr="00044703" w:rsidRDefault="005534E3" w:rsidP="00581E23">
      <w:pPr>
        <w:ind w:left="562" w:hanging="562"/>
        <w:rPr>
          <w:rFonts w:eastAsia="Calibri" w:cs="Arial"/>
          <w:b/>
          <w:bCs/>
        </w:rPr>
      </w:pPr>
      <w:bookmarkStart w:id="186" w:name="_Hlk135059760"/>
      <w:r w:rsidRPr="00044703">
        <w:rPr>
          <w:rFonts w:eastAsia="Calibri" w:cs="Arial"/>
        </w:rPr>
        <w:t xml:space="preserve">Wilde F and Winder P (2021) </w:t>
      </w:r>
      <w:r w:rsidRPr="00044703">
        <w:rPr>
          <w:rFonts w:eastAsia="Calibri" w:cs="Arial"/>
          <w:i/>
          <w:iCs/>
        </w:rPr>
        <w:t>Local Government Futures: A Discussion Paper</w:t>
      </w:r>
      <w:r w:rsidRPr="00044703">
        <w:rPr>
          <w:rFonts w:eastAsia="Calibri" w:cs="Arial"/>
        </w:rPr>
        <w:t xml:space="preserve">, </w:t>
      </w:r>
      <w:hyperlink r:id="rId104" w:history="1">
        <w:r w:rsidR="001728E4" w:rsidRPr="00135B2B">
          <w:rPr>
            <w:rStyle w:val="Hyperlink"/>
            <w:rFonts w:eastAsia="Calibri" w:cs="Arial"/>
          </w:rPr>
          <w:t>https://www.dia.govt.nz/diawebsite.nsf/Files/Future-for-Local-Government/$file/Appendix-6-Wilde-F-and-Winder-P-2021-Local-Government-Futures-A-Discussion-Paper.pdf</w:t>
        </w:r>
      </w:hyperlink>
      <w:r w:rsidR="001728E4">
        <w:rPr>
          <w:rFonts w:eastAsia="Calibri" w:cs="Arial"/>
        </w:rPr>
        <w:t xml:space="preserve">, </w:t>
      </w:r>
      <w:r w:rsidRPr="00044703">
        <w:rPr>
          <w:rFonts w:eastAsia="Calibri" w:cs="Arial"/>
        </w:rPr>
        <w:t xml:space="preserve">report prepared for the Future for Local Government Panel. </w:t>
      </w:r>
      <w:r w:rsidRPr="00044703">
        <w:rPr>
          <w:rFonts w:eastAsia="Calibri" w:cs="Arial"/>
          <w:b/>
          <w:bCs/>
        </w:rPr>
        <w:t>(Appendix 6)</w:t>
      </w:r>
    </w:p>
    <w:p w14:paraId="27A69B22" w14:textId="77777777" w:rsidR="005534E3" w:rsidRPr="00044703" w:rsidRDefault="005534E3" w:rsidP="002359C9">
      <w:pPr>
        <w:pStyle w:val="Heading4"/>
      </w:pPr>
      <w:r w:rsidRPr="00044703">
        <w:t xml:space="preserve">Additional resources </w:t>
      </w:r>
    </w:p>
    <w:p w14:paraId="3D9A1F8C" w14:textId="61E6B548" w:rsidR="005534E3" w:rsidRPr="00044703" w:rsidRDefault="005534E3" w:rsidP="00A86E1D">
      <w:pPr>
        <w:ind w:left="720" w:hanging="720"/>
        <w:rPr>
          <w:rFonts w:eastAsia="Calibri" w:cs="Arial"/>
        </w:rPr>
      </w:pPr>
      <w:r w:rsidRPr="00044703">
        <w:rPr>
          <w:rFonts w:eastAsia="Calibri" w:cs="Arial"/>
        </w:rPr>
        <w:t xml:space="preserve">Crampton E (2022) A path to subsidiarity, </w:t>
      </w:r>
      <w:hyperlink r:id="rId105" w:history="1">
        <w:r w:rsidR="001728E4" w:rsidRPr="00135B2B">
          <w:rPr>
            <w:rStyle w:val="Hyperlink"/>
            <w:rFonts w:eastAsia="Calibri" w:cs="Arial"/>
          </w:rPr>
          <w:t>https://www.dia.govt.nz/diawebsite.nsf/Files/Future-for-Local-Government/$file/Appendix-7-A-path-to-subsidiarity-Eric-Crampton.pdf</w:t>
        </w:r>
      </w:hyperlink>
      <w:r w:rsidR="001728E4">
        <w:rPr>
          <w:rFonts w:eastAsia="Calibri" w:cs="Arial"/>
        </w:rPr>
        <w:t xml:space="preserve">, </w:t>
      </w:r>
      <w:r w:rsidRPr="00044703">
        <w:rPr>
          <w:rFonts w:eastAsia="Calibri" w:cs="Arial"/>
        </w:rPr>
        <w:t xml:space="preserve">Think piece for the prepared for the Future for Local Government Panel. </w:t>
      </w:r>
      <w:bookmarkStart w:id="187" w:name="_Hlk131503338"/>
      <w:r w:rsidRPr="00044703">
        <w:rPr>
          <w:rFonts w:eastAsia="Calibri" w:cs="Arial"/>
          <w:b/>
          <w:bCs/>
        </w:rPr>
        <w:t>Work commissioned by Panel.</w:t>
      </w:r>
      <w:bookmarkEnd w:id="187"/>
      <w:r w:rsidRPr="00044703">
        <w:rPr>
          <w:rFonts w:eastAsia="Calibri" w:cs="Arial"/>
          <w:b/>
          <w:bCs/>
        </w:rPr>
        <w:t xml:space="preserve"> (Appendix 7)</w:t>
      </w:r>
    </w:p>
    <w:bookmarkEnd w:id="186"/>
    <w:p w14:paraId="5CB9208A" w14:textId="531417D3" w:rsidR="005534E3" w:rsidRPr="00044703" w:rsidRDefault="005534E3" w:rsidP="005534E3">
      <w:pPr>
        <w:ind w:left="562" w:hanging="562"/>
        <w:rPr>
          <w:rFonts w:eastAsia="Calibri" w:cs="Arial"/>
          <w:szCs w:val="21"/>
        </w:rPr>
      </w:pPr>
      <w:r w:rsidRPr="00044703">
        <w:rPr>
          <w:rFonts w:cs="Arial"/>
          <w:szCs w:val="21"/>
        </w:rPr>
        <w:lastRenderedPageBreak/>
        <w:t xml:space="preserve">Slack E (2007) Managing the Coordination of Service Delivery in Metropolitan Cities: The Role of Metropolitan Governance, World Bank, </w:t>
      </w:r>
      <w:hyperlink r:id="rId106" w:history="1">
        <w:r w:rsidR="005236B6" w:rsidRPr="00044703">
          <w:rPr>
            <w:rStyle w:val="Hyperlink"/>
          </w:rPr>
          <w:t>https://openknowledge.worldbank.org/entities/publication/9ad2fba4-d6ad-5f5d-ac45-0f09240bf4a5</w:t>
        </w:r>
      </w:hyperlink>
      <w:r w:rsidR="005236B6" w:rsidRPr="00044703">
        <w:t xml:space="preserve">. </w:t>
      </w:r>
    </w:p>
    <w:p w14:paraId="4BA91E84" w14:textId="77777777" w:rsidR="005534E3" w:rsidRPr="00044703" w:rsidRDefault="005534E3" w:rsidP="00581E23">
      <w:pPr>
        <w:pStyle w:val="Heading2"/>
        <w:rPr>
          <w:rFonts w:cs="Arial"/>
          <w:sz w:val="30"/>
          <w:szCs w:val="30"/>
          <w:lang w:val="en-NZ"/>
        </w:rPr>
      </w:pPr>
      <w:bookmarkStart w:id="188" w:name="_Toc136959709"/>
      <w:r w:rsidRPr="00044703">
        <w:rPr>
          <w:lang w:val="en-NZ"/>
        </w:rPr>
        <w:t xml:space="preserve">A sustainable, equitable local government funding and </w:t>
      </w:r>
      <w:r w:rsidRPr="00044703">
        <w:rPr>
          <w:rFonts w:cs="Arial"/>
          <w:lang w:val="en-NZ"/>
        </w:rPr>
        <w:t>finance system</w:t>
      </w:r>
      <w:bookmarkEnd w:id="188"/>
      <w:r w:rsidRPr="00044703">
        <w:rPr>
          <w:rFonts w:cs="Arial"/>
          <w:lang w:val="en-NZ"/>
        </w:rPr>
        <w:t xml:space="preserve"> </w:t>
      </w:r>
    </w:p>
    <w:p w14:paraId="32048206" w14:textId="2B0FE04A" w:rsidR="005534E3" w:rsidRPr="00044703" w:rsidRDefault="005534E3" w:rsidP="00581E23">
      <w:r w:rsidRPr="00044703">
        <w:t xml:space="preserve">Local government has been under significant funding pressure for several years. Councils face growing community and government expectations and the impacts of growth, tourism, and significant infrastructure failures. Many people have suggested to the Panel that the system is broken and that we have reached peak rates. </w:t>
      </w:r>
    </w:p>
    <w:p w14:paraId="71FCF260" w14:textId="77777777" w:rsidR="005534E3" w:rsidRPr="00044703" w:rsidRDefault="005534E3" w:rsidP="00581E23">
      <w:r w:rsidRPr="00044703">
        <w:t>The current funding and financing approach is not sustainable in the context of complex wellbeing challenges and increasing community expectations.</w:t>
      </w:r>
    </w:p>
    <w:p w14:paraId="0FEB30AF" w14:textId="77777777" w:rsidR="005534E3" w:rsidRPr="00044703" w:rsidRDefault="005534E3" w:rsidP="00581E23">
      <w:r w:rsidRPr="00044703">
        <w:t xml:space="preserve">Numerous previous reviews of local government funding have highlighted the problems and recommended changes to the system to ensure that councils can more sustainably fund their activities. However, central government has failed to enact these recommendations and the issues are compounding. </w:t>
      </w:r>
    </w:p>
    <w:p w14:paraId="0F7EA025" w14:textId="26E48B4E" w:rsidR="005534E3" w:rsidRPr="00044703" w:rsidRDefault="005534E3" w:rsidP="005534E3">
      <w:r w:rsidRPr="00044703">
        <w:t xml:space="preserve">In the </w:t>
      </w:r>
      <w:r w:rsidR="00A86E1D">
        <w:t>f</w:t>
      </w:r>
      <w:r w:rsidRPr="00044703">
        <w:t xml:space="preserve">inal </w:t>
      </w:r>
      <w:r w:rsidR="00A86E1D">
        <w:t>r</w:t>
      </w:r>
      <w:r w:rsidRPr="00044703">
        <w:t>eport, the Panel recommended some significant changes to the local government funding and finance system that will coincide with the new system of local government. This time, change must happen. Without it, local communities and future generations will be the ones missing out.</w:t>
      </w:r>
    </w:p>
    <w:p w14:paraId="4C119C63" w14:textId="77777777" w:rsidR="00581E23" w:rsidRPr="00044703" w:rsidRDefault="005534E3" w:rsidP="00044703">
      <w:pPr>
        <w:pStyle w:val="Heading3"/>
      </w:pPr>
      <w:bookmarkStart w:id="189" w:name="_Toc136959710"/>
      <w:r w:rsidRPr="00044703">
        <w:t>Equitable and sustainable funding and finance</w:t>
      </w:r>
      <w:bookmarkEnd w:id="189"/>
    </w:p>
    <w:p w14:paraId="07D26F2E" w14:textId="41D96557" w:rsidR="005534E3" w:rsidRPr="00044703" w:rsidRDefault="005534E3" w:rsidP="00581E23">
      <w:r w:rsidRPr="00044703">
        <w:t xml:space="preserve">A range of funding tools, including co-investment with central government, exist to invest and innovate in providing community outcomes. </w:t>
      </w:r>
    </w:p>
    <w:p w14:paraId="2EFFF2FB" w14:textId="19E8F7A8" w:rsidR="005534E3" w:rsidRPr="00044703" w:rsidRDefault="005534E3" w:rsidP="002359C9">
      <w:pPr>
        <w:pStyle w:val="Heading4"/>
      </w:pPr>
      <w:bookmarkStart w:id="190" w:name="_Toc131512736"/>
      <w:bookmarkStart w:id="191" w:name="_Toc131681516"/>
      <w:bookmarkStart w:id="192" w:name="_Toc133479237"/>
      <w:bookmarkStart w:id="193" w:name="_Toc134025537"/>
      <w:bookmarkStart w:id="194" w:name="_Toc135062214"/>
      <w:r w:rsidRPr="00044703">
        <w:t>Key resources</w:t>
      </w:r>
      <w:bookmarkEnd w:id="190"/>
      <w:bookmarkEnd w:id="191"/>
      <w:bookmarkEnd w:id="192"/>
      <w:bookmarkEnd w:id="193"/>
      <w:bookmarkEnd w:id="194"/>
    </w:p>
    <w:p w14:paraId="2C1954A9" w14:textId="69D39E4B" w:rsidR="005534E3" w:rsidRPr="00044703" w:rsidRDefault="005534E3" w:rsidP="005534E3">
      <w:pPr>
        <w:ind w:left="562" w:hanging="562"/>
        <w:rPr>
          <w:rFonts w:cs="Arial"/>
          <w:szCs w:val="21"/>
        </w:rPr>
      </w:pPr>
      <w:r w:rsidRPr="00044703">
        <w:rPr>
          <w:rFonts w:cs="Arial"/>
          <w:szCs w:val="21"/>
        </w:rPr>
        <w:t xml:space="preserve">Crawford R and Shafiee H (2019) Scope and funding of local government: an international comparison, New Zealand Productivity Commission, </w:t>
      </w:r>
      <w:hyperlink r:id="rId107" w:history="1">
        <w:r w:rsidR="005236B6" w:rsidRPr="00044703">
          <w:rPr>
            <w:rStyle w:val="Hyperlink"/>
            <w:rFonts w:cs="Arial"/>
            <w:szCs w:val="21"/>
          </w:rPr>
          <w:t>https://www.productivity.govt.nz/assets/Documents/scope-and-funding-of-local-government/a383912a56/Scope-and-funding-of-local-government-an-international-comparison.pdf</w:t>
        </w:r>
      </w:hyperlink>
      <w:r w:rsidR="005236B6" w:rsidRPr="00044703">
        <w:rPr>
          <w:rFonts w:cs="Arial"/>
          <w:szCs w:val="21"/>
        </w:rPr>
        <w:t xml:space="preserve">. </w:t>
      </w:r>
      <w:r w:rsidR="005236B6" w:rsidRPr="00044703">
        <w:t xml:space="preserve"> </w:t>
      </w:r>
    </w:p>
    <w:p w14:paraId="62D1AA30" w14:textId="77777777" w:rsidR="005534E3" w:rsidRPr="00044703" w:rsidRDefault="005534E3" w:rsidP="005534E3">
      <w:pPr>
        <w:ind w:left="562" w:hanging="562"/>
        <w:rPr>
          <w:rFonts w:eastAsia="Calibri" w:cs="Arial"/>
          <w:szCs w:val="21"/>
        </w:rPr>
      </w:pPr>
      <w:r w:rsidRPr="00044703">
        <w:rPr>
          <w:rFonts w:cs="Arial"/>
          <w:szCs w:val="21"/>
        </w:rPr>
        <w:t xml:space="preserve">Fraser N and Honneth A (2003) </w:t>
      </w:r>
      <w:r w:rsidRPr="00044703">
        <w:rPr>
          <w:rFonts w:cs="Arial"/>
          <w:i/>
          <w:iCs/>
          <w:szCs w:val="21"/>
        </w:rPr>
        <w:t>Redistribution or Recognition? A Political-Philosophical Exchange</w:t>
      </w:r>
      <w:r w:rsidRPr="00044703">
        <w:rPr>
          <w:rFonts w:cs="Arial"/>
          <w:szCs w:val="21"/>
        </w:rPr>
        <w:t>, Verso.</w:t>
      </w:r>
    </w:p>
    <w:p w14:paraId="207AE8A1" w14:textId="77777777" w:rsidR="005534E3" w:rsidRPr="00044703" w:rsidRDefault="005534E3" w:rsidP="005534E3">
      <w:pPr>
        <w:ind w:left="562" w:hanging="562"/>
        <w:rPr>
          <w:rFonts w:eastAsia="Calibri" w:cs="Arial"/>
        </w:rPr>
      </w:pPr>
      <w:r w:rsidRPr="00044703">
        <w:rPr>
          <w:rFonts w:eastAsia="Calibri" w:cs="Arial"/>
        </w:rPr>
        <w:t xml:space="preserve">New Zealand Infrastructure Commission (2022) </w:t>
      </w:r>
      <w:r w:rsidRPr="00044703">
        <w:rPr>
          <w:rFonts w:eastAsia="Calibri" w:cs="Arial"/>
          <w:i/>
        </w:rPr>
        <w:t>Does size matter? The impact of local government structure on cost efficiency</w:t>
      </w:r>
      <w:r w:rsidRPr="00044703">
        <w:rPr>
          <w:rFonts w:eastAsia="Calibri" w:cs="Arial"/>
        </w:rPr>
        <w:t xml:space="preserve">, New Zealand Infrastructure Commission / Te Waihanga. Te Waihanga Research Insights series, </w:t>
      </w:r>
      <w:hyperlink r:id="rId108" w:history="1">
        <w:r w:rsidRPr="00044703">
          <w:rPr>
            <w:rFonts w:eastAsia="Calibri" w:cs="Arial"/>
            <w:color w:val="0000FF"/>
          </w:rPr>
          <w:t>https://www.tewaihanga.govt.nz/strategy/infrastructure-reports/te-waihanga-research-insights-july-2022/</w:t>
        </w:r>
      </w:hyperlink>
      <w:r w:rsidRPr="00044703">
        <w:rPr>
          <w:rFonts w:eastAsia="Calibri" w:cs="Arial"/>
        </w:rPr>
        <w:t xml:space="preserve">. </w:t>
      </w:r>
    </w:p>
    <w:p w14:paraId="263B1F43" w14:textId="77777777" w:rsidR="005534E3" w:rsidRPr="00044703" w:rsidRDefault="005534E3" w:rsidP="005534E3">
      <w:pPr>
        <w:ind w:left="562" w:hanging="562"/>
        <w:rPr>
          <w:rFonts w:eastAsia="Calibri"/>
          <w:lang w:eastAsia="en-NZ"/>
        </w:rPr>
      </w:pPr>
      <w:r w:rsidRPr="00044703">
        <w:rPr>
          <w:rFonts w:eastAsia="Calibri" w:cs="Arial"/>
        </w:rPr>
        <w:t xml:space="preserve">New Zealand Infrastructure Commission (2022) </w:t>
      </w:r>
      <w:r w:rsidRPr="00044703">
        <w:rPr>
          <w:rFonts w:eastAsia="Calibri" w:cs="Arial"/>
          <w:i/>
        </w:rPr>
        <w:t>Financing &amp; Funding of Infrastructure in New Zealand</w:t>
      </w:r>
      <w:r w:rsidRPr="00044703">
        <w:rPr>
          <w:rFonts w:eastAsia="Calibri" w:cs="Arial"/>
        </w:rPr>
        <w:t xml:space="preserve">, New Zealand Infrastructure Commission / Te Waihanga. </w:t>
      </w:r>
      <w:hyperlink r:id="rId109" w:history="1">
        <w:r w:rsidRPr="00044703">
          <w:rPr>
            <w:rStyle w:val="Hyperlink"/>
            <w:rFonts w:eastAsia="Calibri" w:cs="Arial"/>
            <w:color w:val="3333FF"/>
          </w:rPr>
          <w:t>https://www.tewaihanga.govt.nz/strategy/infrastructure-reports/financing-and-funding-of-infrastructure/</w:t>
        </w:r>
      </w:hyperlink>
      <w:r w:rsidRPr="00044703">
        <w:rPr>
          <w:rFonts w:eastAsia="Calibri" w:cs="Arial"/>
        </w:rPr>
        <w:t xml:space="preserve">. </w:t>
      </w:r>
    </w:p>
    <w:p w14:paraId="452B1EB6" w14:textId="77777777" w:rsidR="005534E3" w:rsidRPr="00044703" w:rsidRDefault="005534E3" w:rsidP="005534E3">
      <w:pPr>
        <w:ind w:left="562" w:hanging="562"/>
        <w:rPr>
          <w:rFonts w:eastAsia="Calibri" w:cs="Arial"/>
        </w:rPr>
      </w:pPr>
      <w:r w:rsidRPr="00044703">
        <w:rPr>
          <w:rFonts w:eastAsia="Calibri" w:cs="Arial"/>
        </w:rPr>
        <w:t xml:space="preserve">New Zealand Infrastructure Commission (2022)  </w:t>
      </w:r>
      <w:r w:rsidRPr="00044703">
        <w:rPr>
          <w:rFonts w:eastAsia="Calibri" w:cs="Arial"/>
          <w:i/>
          <w:iCs/>
        </w:rPr>
        <w:t>Rautaki Hanganga o Aotearoa New Zealand Infrastructure Strategy 2022 – 2052</w:t>
      </w:r>
      <w:r w:rsidRPr="00044703">
        <w:rPr>
          <w:rFonts w:eastAsia="Calibri" w:cs="Arial"/>
        </w:rPr>
        <w:t xml:space="preserve">, New Zealand Infrastructure Commission / Te Waihanga  </w:t>
      </w:r>
      <w:hyperlink r:id="rId110" w:history="1">
        <w:r w:rsidRPr="00044703">
          <w:rPr>
            <w:rFonts w:eastAsia="Calibri" w:cs="Arial"/>
            <w:color w:val="0000FF"/>
          </w:rPr>
          <w:t>https://media.umbraco.io/te-waihanga-30-year-strategy/mrtiklkv/rautaki-hanganga-o-aotearoa.pdf</w:t>
        </w:r>
      </w:hyperlink>
      <w:r w:rsidRPr="00044703">
        <w:rPr>
          <w:rFonts w:eastAsia="Calibri" w:cs="Arial"/>
        </w:rPr>
        <w:t xml:space="preserve">. </w:t>
      </w:r>
    </w:p>
    <w:p w14:paraId="74E08858" w14:textId="669288C4" w:rsidR="005534E3" w:rsidRPr="00044703" w:rsidRDefault="005534E3" w:rsidP="00581E23">
      <w:pPr>
        <w:ind w:left="562" w:hanging="562"/>
        <w:rPr>
          <w:rFonts w:eastAsia="Calibri" w:cs="Arial"/>
        </w:rPr>
      </w:pPr>
      <w:bookmarkStart w:id="195" w:name="_Hlk135059798"/>
      <w:r w:rsidRPr="00044703">
        <w:rPr>
          <w:rFonts w:cs="Arial"/>
          <w:szCs w:val="21"/>
        </w:rPr>
        <w:lastRenderedPageBreak/>
        <w:t xml:space="preserve">Olivershaw Limited (2022) </w:t>
      </w:r>
      <w:r w:rsidRPr="00044703">
        <w:rPr>
          <w:rFonts w:cs="Arial"/>
          <w:i/>
          <w:szCs w:val="21"/>
        </w:rPr>
        <w:t>The Future for Local Government – Study into the Principles of a High Quality Tax and Revenue System – Key Issues</w:t>
      </w:r>
      <w:r w:rsidRPr="00044703">
        <w:rPr>
          <w:rFonts w:cs="Arial"/>
          <w:szCs w:val="21"/>
        </w:rPr>
        <w:t xml:space="preserve">, </w:t>
      </w:r>
      <w:hyperlink r:id="rId111" w:history="1">
        <w:r w:rsidR="001728E4" w:rsidRPr="00135B2B">
          <w:rPr>
            <w:rStyle w:val="Hyperlink"/>
            <w:rFonts w:cs="Arial"/>
            <w:szCs w:val="21"/>
          </w:rPr>
          <w:t>https://www.dia.govt.nz/diawebsite.nsf/Files/Future-for-Local-Government/$file/Appendix-8-Oliver-Shaw-paper-March-2022.pdf</w:t>
        </w:r>
      </w:hyperlink>
      <w:r w:rsidR="001728E4">
        <w:rPr>
          <w:rFonts w:cs="Arial"/>
          <w:szCs w:val="21"/>
        </w:rPr>
        <w:t xml:space="preserve">, </w:t>
      </w:r>
      <w:r w:rsidRPr="00044703">
        <w:rPr>
          <w:rFonts w:cs="Arial"/>
          <w:szCs w:val="21"/>
        </w:rPr>
        <w:t>report prepared for the Future for Local Government Panel.</w:t>
      </w:r>
      <w:r w:rsidRPr="00044703">
        <w:t xml:space="preserve"> </w:t>
      </w:r>
      <w:hyperlink w:anchor="_Appendix_8" w:history="1">
        <w:r w:rsidRPr="00044703">
          <w:rPr>
            <w:rFonts w:eastAsia="Calibri" w:cs="Arial"/>
            <w:b/>
            <w:bCs/>
          </w:rPr>
          <w:t>Work commissioned by Panel.</w:t>
        </w:r>
        <w:r w:rsidRPr="00044703">
          <w:rPr>
            <w:rFonts w:eastAsia="Calibri" w:cs="Arial"/>
            <w:color w:val="0000FF"/>
          </w:rPr>
          <w:t xml:space="preserve"> </w:t>
        </w:r>
      </w:hyperlink>
      <w:r w:rsidRPr="00044703">
        <w:rPr>
          <w:rFonts w:eastAsia="Calibri" w:cs="Arial"/>
          <w:b/>
          <w:bCs/>
        </w:rPr>
        <w:t>(Appendix 8)</w:t>
      </w:r>
      <w:bookmarkEnd w:id="195"/>
    </w:p>
    <w:p w14:paraId="648A99FA" w14:textId="59746DB1" w:rsidR="00A86E1D" w:rsidRDefault="00A86E1D" w:rsidP="00BE5415">
      <w:pPr>
        <w:pStyle w:val="Heading4"/>
      </w:pPr>
      <w:r>
        <w:t>Key resources from the Productivity Commission</w:t>
      </w:r>
    </w:p>
    <w:p w14:paraId="3C74963D" w14:textId="28C1CCDF" w:rsidR="005236B6" w:rsidRPr="00044703" w:rsidRDefault="005534E3" w:rsidP="005534E3">
      <w:pPr>
        <w:rPr>
          <w:rFonts w:eastAsia="Calibri"/>
        </w:rPr>
      </w:pPr>
      <w:r w:rsidRPr="00044703">
        <w:rPr>
          <w:rFonts w:eastAsia="Calibri"/>
        </w:rPr>
        <w:t xml:space="preserve">The Productivity Commission has developed several research pieces examining local government funding and finance. These include topics such as international comparisons, cost drivers, cost recovery, rating tools, land taxes and housing supply, development contributions, accounting, and financial management. These resources are available through the Productivity Commission website </w:t>
      </w:r>
      <w:r w:rsidR="00006FA1">
        <w:rPr>
          <w:rFonts w:eastAsia="Calibri"/>
        </w:rPr>
        <w:t>at</w:t>
      </w:r>
      <w:r w:rsidR="005236B6" w:rsidRPr="00044703">
        <w:rPr>
          <w:rFonts w:eastAsia="Calibri"/>
        </w:rPr>
        <w:t xml:space="preserve"> </w:t>
      </w:r>
      <w:hyperlink r:id="rId112" w:history="1">
        <w:r w:rsidR="005236B6" w:rsidRPr="00044703">
          <w:rPr>
            <w:rStyle w:val="Hyperlink"/>
            <w:rFonts w:eastAsia="Calibri"/>
          </w:rPr>
          <w:t>https://www.productivity.govt.nz/inquiries/local-government-funding-and-financing/</w:t>
        </w:r>
      </w:hyperlink>
      <w:r w:rsidR="005236B6" w:rsidRPr="00044703">
        <w:rPr>
          <w:rFonts w:eastAsia="Calibri"/>
        </w:rPr>
        <w:t xml:space="preserve">. </w:t>
      </w:r>
    </w:p>
    <w:p w14:paraId="64DB8896" w14:textId="766C8699" w:rsidR="005534E3" w:rsidRPr="00044703" w:rsidRDefault="005534E3" w:rsidP="005534E3">
      <w:pPr>
        <w:rPr>
          <w:rFonts w:eastAsia="Calibri"/>
        </w:rPr>
      </w:pPr>
      <w:r w:rsidRPr="00044703">
        <w:rPr>
          <w:rFonts w:eastAsia="Calibri"/>
        </w:rPr>
        <w:t xml:space="preserve">Sources from the Productivity Commission that significantly informed the Panel’s thinking include: </w:t>
      </w:r>
    </w:p>
    <w:p w14:paraId="5513BCA1" w14:textId="77777777" w:rsidR="005534E3" w:rsidRPr="00044703" w:rsidRDefault="005534E3" w:rsidP="005534E3">
      <w:pPr>
        <w:ind w:left="562" w:hanging="562"/>
        <w:rPr>
          <w:rFonts w:eastAsia="Calibri" w:cs="Arial"/>
        </w:rPr>
      </w:pPr>
      <w:r w:rsidRPr="00044703">
        <w:rPr>
          <w:rFonts w:eastAsia="Calibri" w:cs="Arial"/>
        </w:rPr>
        <w:t xml:space="preserve">Crawford R and Smith J (2020) </w:t>
      </w:r>
      <w:r w:rsidRPr="00044703">
        <w:rPr>
          <w:rFonts w:eastAsia="Calibri" w:cs="Arial"/>
          <w:i/>
          <w:iCs/>
        </w:rPr>
        <w:t>Local Government insights</w:t>
      </w:r>
      <w:r w:rsidRPr="00044703">
        <w:rPr>
          <w:rFonts w:eastAsia="Calibri" w:cs="Arial"/>
        </w:rPr>
        <w:t xml:space="preserve">, New Zealand Productivity Commission,  </w:t>
      </w:r>
      <w:hyperlink r:id="rId113" w:history="1">
        <w:r w:rsidRPr="00044703">
          <w:rPr>
            <w:rFonts w:eastAsia="Calibri" w:cs="Arial"/>
            <w:color w:val="0000FF"/>
          </w:rPr>
          <w:t>https://www.productivity.govt.nz/assets/Documents/d0b2849e4d/Local_Government-Insights-Report-2020_midres.pdf</w:t>
        </w:r>
      </w:hyperlink>
      <w:r w:rsidRPr="00044703">
        <w:rPr>
          <w:rFonts w:eastAsia="Calibri" w:cs="Arial"/>
        </w:rPr>
        <w:t xml:space="preserve">. </w:t>
      </w:r>
    </w:p>
    <w:p w14:paraId="71385A08" w14:textId="77777777" w:rsidR="005534E3" w:rsidRPr="00044703" w:rsidRDefault="005534E3" w:rsidP="005534E3">
      <w:pPr>
        <w:ind w:left="562" w:hanging="562"/>
        <w:rPr>
          <w:rFonts w:eastAsia="Calibri" w:cs="Arial"/>
          <w:sz w:val="22"/>
        </w:rPr>
      </w:pPr>
      <w:r w:rsidRPr="00044703">
        <w:rPr>
          <w:rFonts w:eastAsia="Calibri" w:cs="Arial"/>
        </w:rPr>
        <w:t xml:space="preserve">New Zealand Productivity Commission (2019) </w:t>
      </w:r>
      <w:r w:rsidRPr="00044703">
        <w:rPr>
          <w:rFonts w:eastAsia="Calibri" w:cs="Arial"/>
          <w:i/>
        </w:rPr>
        <w:t>Local Government funding and financing</w:t>
      </w:r>
      <w:r w:rsidRPr="00044703">
        <w:rPr>
          <w:rFonts w:eastAsia="Calibri" w:cs="Arial"/>
        </w:rPr>
        <w:t xml:space="preserve">, </w:t>
      </w:r>
      <w:hyperlink r:id="rId114" w:history="1">
        <w:r w:rsidRPr="00044703">
          <w:rPr>
            <w:rFonts w:eastAsia="Calibri" w:cs="Arial"/>
            <w:color w:val="0000FF"/>
          </w:rPr>
          <w:t>https://www.productivity.govt.nz/inquiries/local-government-funding-and-financing/</w:t>
        </w:r>
      </w:hyperlink>
      <w:r w:rsidRPr="00044703">
        <w:rPr>
          <w:rFonts w:eastAsia="Calibri" w:cs="Arial"/>
        </w:rPr>
        <w:t xml:space="preserve">. </w:t>
      </w:r>
    </w:p>
    <w:p w14:paraId="19E2D42D" w14:textId="77777777" w:rsidR="005534E3" w:rsidRPr="00044703" w:rsidRDefault="005534E3" w:rsidP="005534E3">
      <w:pPr>
        <w:ind w:left="562" w:hanging="562"/>
        <w:rPr>
          <w:rFonts w:eastAsia="Calibri" w:cs="Arial"/>
          <w:b/>
          <w:bCs/>
        </w:rPr>
      </w:pPr>
      <w:r w:rsidRPr="00044703">
        <w:rPr>
          <w:rFonts w:eastAsia="Calibri" w:cs="Arial"/>
        </w:rPr>
        <w:t xml:space="preserve">New Zealand Productivity Commission (2013) </w:t>
      </w:r>
      <w:r w:rsidRPr="00044703">
        <w:rPr>
          <w:rFonts w:eastAsia="Calibri" w:cs="Arial"/>
          <w:i/>
        </w:rPr>
        <w:t>Towards better local regulation</w:t>
      </w:r>
      <w:r w:rsidRPr="00044703">
        <w:rPr>
          <w:rFonts w:eastAsia="Calibri" w:cs="Arial"/>
        </w:rPr>
        <w:t xml:space="preserve">, </w:t>
      </w:r>
      <w:hyperlink r:id="rId115" w:history="1">
        <w:r w:rsidRPr="00044703">
          <w:rPr>
            <w:rFonts w:eastAsia="Calibri" w:cs="Arial"/>
            <w:color w:val="0000FF"/>
          </w:rPr>
          <w:t>https://www.productivity.govt.nz/inquiries/towards-better-local-regulation/</w:t>
        </w:r>
      </w:hyperlink>
      <w:r w:rsidRPr="00044703">
        <w:rPr>
          <w:rFonts w:eastAsia="Calibri" w:cs="Arial"/>
        </w:rPr>
        <w:t xml:space="preserve">. </w:t>
      </w:r>
    </w:p>
    <w:p w14:paraId="4DDD8070" w14:textId="147D89CC" w:rsidR="005534E3" w:rsidRPr="00044703" w:rsidRDefault="005534E3" w:rsidP="00581E23">
      <w:pPr>
        <w:ind w:left="562" w:hanging="562"/>
        <w:rPr>
          <w:rFonts w:eastAsia="Calibri" w:cs="Arial"/>
        </w:rPr>
      </w:pPr>
      <w:bookmarkStart w:id="196" w:name="_Hlk135059868"/>
      <w:r w:rsidRPr="00044703">
        <w:rPr>
          <w:rFonts w:eastAsia="Calibri" w:cs="Arial"/>
        </w:rPr>
        <w:t xml:space="preserve">Review into the Future for Local Government Secretariat (2022) Response to Productivity Commission report and recommendations, </w:t>
      </w:r>
      <w:hyperlink r:id="rId116" w:history="1">
        <w:r w:rsidR="001728E4" w:rsidRPr="00135B2B">
          <w:rPr>
            <w:rStyle w:val="Hyperlink"/>
            <w:rFonts w:eastAsia="Calibri" w:cs="Arial"/>
          </w:rPr>
          <w:t>https://www.dia.govt.nz/diawebsite.nsf/Files/Future-for-Local-Government/$file/Appendix-9-Response-to-Productivity-Commission-report-and-recommendations.pdf</w:t>
        </w:r>
      </w:hyperlink>
      <w:r w:rsidR="001728E4">
        <w:rPr>
          <w:rFonts w:eastAsia="Calibri" w:cs="Arial"/>
        </w:rPr>
        <w:t xml:space="preserve">, </w:t>
      </w:r>
      <w:r w:rsidRPr="00044703">
        <w:rPr>
          <w:rFonts w:eastAsia="Calibri" w:cs="Arial"/>
        </w:rPr>
        <w:t xml:space="preserve">report prepared by the Review into the Future for Local Government Secretariat. </w:t>
      </w:r>
      <w:r w:rsidRPr="00044703">
        <w:rPr>
          <w:rFonts w:eastAsia="Calibri" w:cs="Arial"/>
          <w:b/>
          <w:bCs/>
        </w:rPr>
        <w:t>(Appendix 9)</w:t>
      </w:r>
      <w:bookmarkEnd w:id="196"/>
    </w:p>
    <w:p w14:paraId="45953136" w14:textId="77777777" w:rsidR="005534E3" w:rsidRPr="00044703" w:rsidRDefault="005534E3" w:rsidP="002359C9">
      <w:pPr>
        <w:pStyle w:val="Heading4"/>
      </w:pPr>
      <w:bookmarkStart w:id="197" w:name="_Toc131512737"/>
      <w:bookmarkStart w:id="198" w:name="_Toc131681517"/>
      <w:bookmarkStart w:id="199" w:name="_Toc133479238"/>
      <w:bookmarkStart w:id="200" w:name="_Toc134025538"/>
      <w:bookmarkStart w:id="201" w:name="_Toc135062215"/>
      <w:r w:rsidRPr="00044703">
        <w:t>Additional resources</w:t>
      </w:r>
      <w:bookmarkEnd w:id="197"/>
      <w:bookmarkEnd w:id="198"/>
      <w:bookmarkEnd w:id="199"/>
      <w:bookmarkEnd w:id="200"/>
      <w:bookmarkEnd w:id="201"/>
      <w:r w:rsidRPr="00044703">
        <w:t xml:space="preserve">  </w:t>
      </w:r>
    </w:p>
    <w:p w14:paraId="078DCD5F" w14:textId="77777777" w:rsidR="005534E3" w:rsidRPr="00044703" w:rsidRDefault="005534E3" w:rsidP="005534E3">
      <w:pPr>
        <w:ind w:left="562" w:hanging="562"/>
        <w:rPr>
          <w:rFonts w:eastAsia="Calibri"/>
        </w:rPr>
      </w:pPr>
      <w:r w:rsidRPr="00044703">
        <w:rPr>
          <w:rFonts w:eastAsia="Calibri" w:cs="Arial"/>
        </w:rPr>
        <w:t xml:space="preserve">Auckland Council, Community and Social Innovation team (2021) </w:t>
      </w:r>
      <w:r w:rsidRPr="00044703">
        <w:rPr>
          <w:rFonts w:eastAsia="Calibri" w:cs="Arial"/>
          <w:i/>
        </w:rPr>
        <w:t>Creating shared prosperity through the circular economy: Building Māori and Pasifika economic resilience through a regenerative and circular enterprise movement</w:t>
      </w:r>
      <w:r w:rsidRPr="00044703">
        <w:rPr>
          <w:rFonts w:eastAsia="Calibri" w:cs="Arial"/>
        </w:rPr>
        <w:t xml:space="preserve">, Auckland Council, The Southern Initiative, </w:t>
      </w:r>
      <w:hyperlink r:id="rId117" w:history="1">
        <w:r w:rsidRPr="00044703">
          <w:rPr>
            <w:rStyle w:val="Hyperlink"/>
            <w:rFonts w:eastAsia="Calibri" w:cs="Arial"/>
          </w:rPr>
          <w:t>https://knowledgeauckland.org.nz/publications/creating-shared-prosperity-through-the-circular-economy-building-m%C4%81ori-and-pasifika-economic-resilience-through-a-regenerative-and-circular-enterprise-movement/</w:t>
        </w:r>
      </w:hyperlink>
      <w:r w:rsidRPr="00044703">
        <w:rPr>
          <w:rFonts w:eastAsia="Calibri" w:cs="Arial"/>
        </w:rPr>
        <w:t xml:space="preserve">. </w:t>
      </w:r>
    </w:p>
    <w:p w14:paraId="660C6670" w14:textId="77777777" w:rsidR="005534E3" w:rsidRPr="00044703" w:rsidRDefault="005534E3" w:rsidP="005534E3">
      <w:pPr>
        <w:ind w:left="562" w:hanging="562"/>
        <w:rPr>
          <w:rFonts w:cs="Arial"/>
          <w:szCs w:val="21"/>
        </w:rPr>
      </w:pPr>
      <w:r w:rsidRPr="00044703">
        <w:rPr>
          <w:rFonts w:cs="Arial"/>
          <w:szCs w:val="21"/>
        </w:rPr>
        <w:t xml:space="preserve">Hart O (2016) Incomplete Contracts and Control, Nobel Prize Lecture, </w:t>
      </w:r>
      <w:hyperlink r:id="rId118" w:history="1">
        <w:r w:rsidRPr="00044703">
          <w:rPr>
            <w:rStyle w:val="Hyperlink"/>
            <w:rFonts w:cs="Arial"/>
            <w:szCs w:val="21"/>
          </w:rPr>
          <w:t>https://www.nobelprize.org/uploads/2018/06/hart-lecture.pdf</w:t>
        </w:r>
      </w:hyperlink>
      <w:r w:rsidRPr="00044703">
        <w:rPr>
          <w:rFonts w:cs="Arial"/>
          <w:szCs w:val="21"/>
        </w:rPr>
        <w:t xml:space="preserve">. </w:t>
      </w:r>
    </w:p>
    <w:p w14:paraId="3F7EB43C" w14:textId="356B248C" w:rsidR="005534E3" w:rsidRPr="00044703" w:rsidRDefault="005534E3" w:rsidP="00581E23">
      <w:pPr>
        <w:ind w:left="562" w:hanging="562"/>
        <w:rPr>
          <w:rFonts w:eastAsia="Calibri" w:cs="Arial"/>
          <w:szCs w:val="21"/>
        </w:rPr>
      </w:pPr>
      <w:r w:rsidRPr="00044703">
        <w:rPr>
          <w:rFonts w:cs="Arial"/>
          <w:szCs w:val="21"/>
        </w:rPr>
        <w:t xml:space="preserve">Vitasek K, Winn JK and Nickel TE (2020) ‘The Vested Way: A Model of Formal Relational Contracts’, University of the Pacific Law Review, </w:t>
      </w:r>
      <w:hyperlink r:id="rId119" w:history="1">
        <w:r w:rsidR="005236B6" w:rsidRPr="00044703">
          <w:rPr>
            <w:rStyle w:val="Hyperlink"/>
            <w:rFonts w:cs="Arial"/>
            <w:szCs w:val="21"/>
          </w:rPr>
          <w:t>https://scholarlycommons.pacific.edu/uoplawreview/vol52/iss1/22/</w:t>
        </w:r>
      </w:hyperlink>
      <w:r w:rsidR="005236B6" w:rsidRPr="00044703">
        <w:rPr>
          <w:rFonts w:cs="Arial"/>
          <w:szCs w:val="21"/>
        </w:rPr>
        <w:t xml:space="preserve">. </w:t>
      </w:r>
      <w:r w:rsidRPr="00044703">
        <w:rPr>
          <w:rFonts w:cs="Arial"/>
          <w:szCs w:val="21"/>
        </w:rPr>
        <w:t xml:space="preserve"> </w:t>
      </w:r>
      <w:bookmarkStart w:id="202" w:name="_Central_government_and"/>
      <w:bookmarkEnd w:id="202"/>
    </w:p>
    <w:p w14:paraId="7AD549A5" w14:textId="77777777" w:rsidR="005534E3" w:rsidRPr="00044703" w:rsidRDefault="005534E3" w:rsidP="00581E23">
      <w:pPr>
        <w:pStyle w:val="Heading2"/>
        <w:rPr>
          <w:lang w:val="en-NZ"/>
        </w:rPr>
      </w:pPr>
      <w:bookmarkStart w:id="203" w:name="_Toc134025539"/>
      <w:bookmarkStart w:id="204" w:name="_Toc135062216"/>
      <w:bookmarkStart w:id="205" w:name="_Toc136959711"/>
      <w:r w:rsidRPr="00044703">
        <w:rPr>
          <w:lang w:val="en-NZ"/>
        </w:rPr>
        <w:t>Local government embracing Te Tiriti o Waitangi and te ao Māori</w:t>
      </w:r>
      <w:bookmarkEnd w:id="203"/>
      <w:bookmarkEnd w:id="204"/>
      <w:bookmarkEnd w:id="205"/>
      <w:r w:rsidRPr="00044703">
        <w:rPr>
          <w:lang w:val="en-NZ"/>
        </w:rPr>
        <w:t xml:space="preserve"> </w:t>
      </w:r>
    </w:p>
    <w:p w14:paraId="637735B3" w14:textId="69EC3AB9" w:rsidR="005534E3" w:rsidRPr="00044703" w:rsidRDefault="005534E3" w:rsidP="005534E3">
      <w:pPr>
        <w:rPr>
          <w:rFonts w:cs="Arial"/>
          <w:szCs w:val="21"/>
        </w:rPr>
      </w:pPr>
      <w:r w:rsidRPr="00044703">
        <w:rPr>
          <w:rFonts w:cs="Arial"/>
          <w:szCs w:val="21"/>
        </w:rPr>
        <w:t xml:space="preserve">As we consider what the future of local government, democracy, and governance look like in Aotearoa, we must acknowledge the journey of the </w:t>
      </w:r>
      <w:r w:rsidR="00006FA1" w:rsidRPr="00044703">
        <w:rPr>
          <w:rFonts w:cs="Arial"/>
          <w:szCs w:val="21"/>
        </w:rPr>
        <w:t>Māori–</w:t>
      </w:r>
      <w:r w:rsidRPr="00044703">
        <w:rPr>
          <w:rFonts w:cs="Arial"/>
          <w:szCs w:val="21"/>
        </w:rPr>
        <w:t xml:space="preserve">local government relationship that has taken us to this point in time. Equally, we must consider the broader social shift we are seeing across government to operate in a way that is consistent with Te Tiriti o Waitangi. This is </w:t>
      </w:r>
      <w:r w:rsidRPr="00044703">
        <w:rPr>
          <w:rFonts w:cs="Arial"/>
          <w:szCs w:val="21"/>
        </w:rPr>
        <w:lastRenderedPageBreak/>
        <w:t>important in both upholding Te Tiriti, but critically, in working towards more equitable outcomes for</w:t>
      </w:r>
      <w:r w:rsidR="0019608D">
        <w:rPr>
          <w:rFonts w:cs="Arial"/>
          <w:szCs w:val="21"/>
        </w:rPr>
        <w:t xml:space="preserve"> </w:t>
      </w:r>
      <w:r w:rsidRPr="00044703">
        <w:rPr>
          <w:rFonts w:cs="Arial"/>
          <w:szCs w:val="21"/>
        </w:rPr>
        <w:t xml:space="preserve">Māori. </w:t>
      </w:r>
    </w:p>
    <w:p w14:paraId="6F54107B" w14:textId="1FFEE6B3" w:rsidR="005534E3" w:rsidRPr="00044703" w:rsidRDefault="005534E3" w:rsidP="005534E3">
      <w:pPr>
        <w:rPr>
          <w:rFonts w:cs="Arial"/>
          <w:szCs w:val="21"/>
        </w:rPr>
      </w:pPr>
      <w:r w:rsidRPr="00044703">
        <w:rPr>
          <w:rFonts w:cs="Arial"/>
          <w:szCs w:val="21"/>
        </w:rPr>
        <w:t xml:space="preserve">Of all the questions we have explored during this review, none is as interwoven throughout our findings as the relationship between local government and Māori. In order to have thriving communities in Aotearoa New Zealand, we consider it vital that Māori are an integral part of local governance, and the relationship becomes a genuine, Tiriti-based partnership. </w:t>
      </w:r>
    </w:p>
    <w:p w14:paraId="07093393" w14:textId="10E51A5A" w:rsidR="005534E3" w:rsidRPr="00044703" w:rsidRDefault="005534E3" w:rsidP="005534E3">
      <w:pPr>
        <w:rPr>
          <w:rFonts w:cs="Arial"/>
          <w:szCs w:val="21"/>
        </w:rPr>
      </w:pPr>
      <w:r w:rsidRPr="00044703">
        <w:rPr>
          <w:rFonts w:cs="Arial"/>
          <w:szCs w:val="21"/>
        </w:rPr>
        <w:t>This will only occur when there is a greater focus on equity and a greater sharing of decision-making authority, when Māori are more involved in the design and delivery of local services, and when local governance embraces and incorporates te ao Māori perspectives.</w:t>
      </w:r>
      <w:bookmarkStart w:id="206" w:name="_Toc131512744"/>
      <w:r w:rsidRPr="00044703">
        <w:rPr>
          <w:rFonts w:cs="Arial"/>
          <w:szCs w:val="21"/>
        </w:rPr>
        <w:t xml:space="preserve"> Whilst there is much goodwill and many positive examples of change within the sector, the </w:t>
      </w:r>
      <w:r w:rsidR="00006FA1" w:rsidRPr="00044703">
        <w:rPr>
          <w:rFonts w:cs="Arial"/>
          <w:szCs w:val="21"/>
        </w:rPr>
        <w:t>Māori–local government</w:t>
      </w:r>
      <w:r w:rsidR="00006FA1" w:rsidRPr="00044703" w:rsidDel="00006FA1">
        <w:rPr>
          <w:rFonts w:cs="Arial"/>
          <w:szCs w:val="21"/>
        </w:rPr>
        <w:t xml:space="preserve"> </w:t>
      </w:r>
      <w:r w:rsidRPr="00044703">
        <w:rPr>
          <w:rFonts w:cs="Arial"/>
          <w:szCs w:val="21"/>
        </w:rPr>
        <w:t>relationship is inconsistent across Aotearoa New Zealand and often falls short of a Tiriti-based partnership. The system needs to ensure a more meaningful expression of rangatiratanga and a more culturally specific exercise of kāwanatanga by councils – with te ao Māori values reflected across all levels of the</w:t>
      </w:r>
      <w:r w:rsidR="00581E23" w:rsidRPr="00044703">
        <w:rPr>
          <w:rFonts w:cs="Arial"/>
          <w:szCs w:val="21"/>
        </w:rPr>
        <w:t xml:space="preserve"> </w:t>
      </w:r>
      <w:r w:rsidRPr="00044703">
        <w:rPr>
          <w:rFonts w:cs="Arial"/>
          <w:szCs w:val="21"/>
        </w:rPr>
        <w:t xml:space="preserve">system. </w:t>
      </w:r>
    </w:p>
    <w:p w14:paraId="070C4FAB" w14:textId="4030A073" w:rsidR="005534E3" w:rsidRPr="00044703" w:rsidRDefault="005534E3" w:rsidP="005534E3">
      <w:pPr>
        <w:rPr>
          <w:rFonts w:cs="Arial"/>
          <w:szCs w:val="21"/>
        </w:rPr>
      </w:pPr>
      <w:r w:rsidRPr="00044703">
        <w:rPr>
          <w:rFonts w:cs="Arial"/>
          <w:szCs w:val="21"/>
        </w:rPr>
        <w:t>In some instances, this means Māori having a lead role in decision</w:t>
      </w:r>
      <w:r w:rsidR="00006FA1">
        <w:rPr>
          <w:rFonts w:cs="Arial"/>
          <w:szCs w:val="21"/>
        </w:rPr>
        <w:t>-</w:t>
      </w:r>
      <w:r w:rsidRPr="00044703">
        <w:rPr>
          <w:rFonts w:cs="Arial"/>
          <w:szCs w:val="21"/>
        </w:rPr>
        <w:t>making, or the design or delivery of local government functions or services. In other instances, such decisions will still need to be exercised collaboratively, or by local government via good quality engagement with Māori. However, in all instances</w:t>
      </w:r>
      <w:r w:rsidR="00006FA1">
        <w:rPr>
          <w:rFonts w:cs="Arial"/>
          <w:szCs w:val="21"/>
        </w:rPr>
        <w:t>,</w:t>
      </w:r>
      <w:r w:rsidRPr="00044703">
        <w:rPr>
          <w:rFonts w:cs="Arial"/>
          <w:szCs w:val="21"/>
        </w:rPr>
        <w:t xml:space="preserve"> Māori citizens should be able to make culturally specific contributions to local governance.</w:t>
      </w:r>
    </w:p>
    <w:p w14:paraId="7E590E9C" w14:textId="248826A2" w:rsidR="005534E3" w:rsidRPr="00044703" w:rsidRDefault="005534E3" w:rsidP="005534E3">
      <w:pPr>
        <w:rPr>
          <w:rFonts w:cs="Arial"/>
          <w:szCs w:val="21"/>
        </w:rPr>
      </w:pPr>
      <w:r w:rsidRPr="00044703">
        <w:rPr>
          <w:rFonts w:cs="Arial"/>
          <w:szCs w:val="21"/>
        </w:rPr>
        <w:t>There is much contemporary and historical context that underpins this area, both in thinking and practice. There is also significant social, legal, economic, political</w:t>
      </w:r>
      <w:r w:rsidR="00006FA1">
        <w:rPr>
          <w:rFonts w:cs="Arial"/>
          <w:szCs w:val="21"/>
        </w:rPr>
        <w:t>,</w:t>
      </w:r>
      <w:r w:rsidRPr="00044703">
        <w:rPr>
          <w:rFonts w:cs="Arial"/>
          <w:szCs w:val="21"/>
        </w:rPr>
        <w:t xml:space="preserve"> and cultural context that has informed and shaped the Panel’s thinking. </w:t>
      </w:r>
    </w:p>
    <w:p w14:paraId="39927F6B" w14:textId="043B91CD" w:rsidR="005534E3" w:rsidRPr="00044703" w:rsidRDefault="005534E3" w:rsidP="005534E3">
      <w:pPr>
        <w:rPr>
          <w:rFonts w:cs="Arial"/>
          <w:i/>
          <w:szCs w:val="21"/>
        </w:rPr>
      </w:pPr>
      <w:r w:rsidRPr="00044703">
        <w:rPr>
          <w:rFonts w:cs="Arial"/>
          <w:szCs w:val="21"/>
        </w:rPr>
        <w:t xml:space="preserve">In the </w:t>
      </w:r>
      <w:r w:rsidR="00006FA1">
        <w:rPr>
          <w:rFonts w:cs="Arial"/>
          <w:szCs w:val="21"/>
        </w:rPr>
        <w:t>f</w:t>
      </w:r>
      <w:r w:rsidRPr="00044703">
        <w:rPr>
          <w:rFonts w:cs="Arial"/>
          <w:szCs w:val="21"/>
        </w:rPr>
        <w:t xml:space="preserve">inal </w:t>
      </w:r>
      <w:r w:rsidR="00006FA1">
        <w:rPr>
          <w:rFonts w:cs="Arial"/>
          <w:szCs w:val="21"/>
        </w:rPr>
        <w:t>r</w:t>
      </w:r>
      <w:r w:rsidRPr="00044703">
        <w:rPr>
          <w:rFonts w:cs="Arial"/>
          <w:szCs w:val="21"/>
        </w:rPr>
        <w:t>eport the Panel concluded that a future local government system needs to honour and give effect to Tiriti-based partnership between local government and Māori at a system-wide and individual council level. Local government must embody a more culturally specific exercise of kāwanatanga, where te ao Māori, mātauranga Māori</w:t>
      </w:r>
      <w:r w:rsidR="002359C9">
        <w:rPr>
          <w:rFonts w:cs="Arial"/>
          <w:szCs w:val="21"/>
        </w:rPr>
        <w:t>,</w:t>
      </w:r>
      <w:r w:rsidRPr="00044703">
        <w:rPr>
          <w:rFonts w:cs="Arial"/>
          <w:szCs w:val="21"/>
        </w:rPr>
        <w:t xml:space="preserve"> and tikanga are woven into its fabric. This will support councils to create a safe place for Māori and deliver enhanced wellbeing outcomes for all communities.</w:t>
      </w:r>
    </w:p>
    <w:p w14:paraId="442EF261" w14:textId="039365A9" w:rsidR="005534E3" w:rsidRPr="00044703" w:rsidRDefault="005534E3" w:rsidP="005534E3">
      <w:pPr>
        <w:rPr>
          <w:rFonts w:cs="Arial"/>
          <w:szCs w:val="21"/>
        </w:rPr>
      </w:pPr>
      <w:r w:rsidRPr="00044703">
        <w:rPr>
          <w:rFonts w:cs="Arial"/>
          <w:szCs w:val="21"/>
        </w:rPr>
        <w:t xml:space="preserve">The Panel has recommended that local government needs to be explicitly recognised as a Te Tiriti partner in the Local Government Act 2002, </w:t>
      </w:r>
      <w:r w:rsidR="002359C9">
        <w:rPr>
          <w:rFonts w:cs="Arial"/>
          <w:szCs w:val="21"/>
        </w:rPr>
        <w:t>p</w:t>
      </w:r>
      <w:r w:rsidRPr="00044703">
        <w:rPr>
          <w:rFonts w:cs="Arial"/>
          <w:szCs w:val="21"/>
        </w:rPr>
        <w:t xml:space="preserve">artnership </w:t>
      </w:r>
      <w:r w:rsidR="002359C9">
        <w:rPr>
          <w:rFonts w:cs="Arial"/>
          <w:szCs w:val="21"/>
        </w:rPr>
        <w:t>f</w:t>
      </w:r>
      <w:r w:rsidRPr="00044703">
        <w:rPr>
          <w:rFonts w:cs="Arial"/>
          <w:szCs w:val="21"/>
        </w:rPr>
        <w:t xml:space="preserve">rameworks need to be developed between councils and </w:t>
      </w:r>
      <w:r w:rsidR="002359C9" w:rsidRPr="00044703">
        <w:rPr>
          <w:rFonts w:cs="Arial"/>
          <w:szCs w:val="21"/>
        </w:rPr>
        <w:t>hapū</w:t>
      </w:r>
      <w:r w:rsidR="002359C9">
        <w:rPr>
          <w:rFonts w:cs="Arial"/>
          <w:szCs w:val="21"/>
        </w:rPr>
        <w:t>/</w:t>
      </w:r>
      <w:r w:rsidRPr="00044703">
        <w:rPr>
          <w:rFonts w:cs="Arial"/>
          <w:szCs w:val="21"/>
        </w:rPr>
        <w:t>iwi</w:t>
      </w:r>
      <w:r w:rsidR="002359C9">
        <w:rPr>
          <w:rFonts w:cs="Arial"/>
          <w:szCs w:val="21"/>
        </w:rPr>
        <w:t xml:space="preserve"> and</w:t>
      </w:r>
      <w:r w:rsidR="002359C9" w:rsidRPr="00044703" w:rsidDel="002359C9">
        <w:rPr>
          <w:rFonts w:cs="Arial"/>
          <w:szCs w:val="21"/>
        </w:rPr>
        <w:t xml:space="preserve"> </w:t>
      </w:r>
      <w:r w:rsidRPr="00044703">
        <w:rPr>
          <w:rFonts w:cs="Arial"/>
          <w:szCs w:val="21"/>
        </w:rPr>
        <w:t xml:space="preserve">Māori, a review of requirements for local government engaging with Maōri occurs to streamline requirements, and councils are required to prioritise and invest in developing capability and capacity in the areas of Te Tiriti o Waitangi, te ao Māori values, mātauranga Māori, tikanga, and the whakapapa of local government. </w:t>
      </w:r>
    </w:p>
    <w:p w14:paraId="58154A27" w14:textId="77777777" w:rsidR="005534E3" w:rsidRPr="00044703" w:rsidRDefault="005534E3" w:rsidP="002359C9">
      <w:pPr>
        <w:pStyle w:val="Heading4"/>
      </w:pPr>
      <w:bookmarkStart w:id="207" w:name="_Toc131681524"/>
      <w:bookmarkStart w:id="208" w:name="_Toc134025540"/>
      <w:bookmarkStart w:id="209" w:name="_Toc135062217"/>
      <w:bookmarkStart w:id="210" w:name="_Toc133479244"/>
      <w:r w:rsidRPr="00044703">
        <w:t>Key resources</w:t>
      </w:r>
      <w:bookmarkEnd w:id="206"/>
      <w:bookmarkEnd w:id="207"/>
      <w:bookmarkEnd w:id="208"/>
      <w:bookmarkEnd w:id="209"/>
      <w:r w:rsidRPr="00044703">
        <w:t xml:space="preserve">  </w:t>
      </w:r>
      <w:bookmarkEnd w:id="210"/>
    </w:p>
    <w:p w14:paraId="43CAAEFB" w14:textId="77777777" w:rsidR="005534E3" w:rsidRPr="00044703" w:rsidRDefault="005534E3" w:rsidP="005534E3">
      <w:pPr>
        <w:spacing w:before="0" w:after="0"/>
        <w:ind w:left="-1620"/>
        <w:textAlignment w:val="baseline"/>
        <w:rPr>
          <w:rFonts w:eastAsia="Times New Roman" w:cs="Arial"/>
          <w:szCs w:val="21"/>
          <w:lang w:eastAsia="en-NZ"/>
        </w:rPr>
      </w:pPr>
      <w:bookmarkStart w:id="211" w:name="_Hlk135059911"/>
      <w:r w:rsidRPr="00044703">
        <w:rPr>
          <w:rFonts w:eastAsia="Times New Roman" w:cs="Arial"/>
          <w:sz w:val="22"/>
          <w:szCs w:val="22"/>
          <w:lang w:eastAsia="en-NZ"/>
        </w:rPr>
        <w:t> ]</w:t>
      </w:r>
    </w:p>
    <w:p w14:paraId="29AB2516" w14:textId="4B187F01" w:rsidR="005534E3" w:rsidRPr="00044703" w:rsidRDefault="005534E3" w:rsidP="00581E23">
      <w:pPr>
        <w:ind w:left="720" w:hanging="720"/>
        <w:rPr>
          <w:b/>
          <w:bCs/>
        </w:rPr>
      </w:pPr>
      <w:r w:rsidRPr="00044703">
        <w:t xml:space="preserve">Bargh M, Jones C, Tapsell E and Lucas D (2022) Steps Towards Authentic Te Tiriti o Waitangi Relationships at Local Government Level, The SO7/Adaptive Governance and Policy Team as part of New Zealand’s Biological Heritage National Science Challenge, </w:t>
      </w:r>
      <w:hyperlink r:id="rId120" w:history="1">
        <w:r w:rsidR="001728E4" w:rsidRPr="00135B2B">
          <w:rPr>
            <w:rStyle w:val="Hyperlink"/>
          </w:rPr>
          <w:t>https://www.dia.govt.nz/diawebsite.nsf/Files/Future-for-Local-Government/$file/Appendix-10-Bargh-et-al-2022-Steps-Towards-Authentic-Te-Tiriti-o-Waitangi-Relationships.pdf</w:t>
        </w:r>
      </w:hyperlink>
      <w:r w:rsidR="001728E4">
        <w:t xml:space="preserve">, </w:t>
      </w:r>
      <w:r w:rsidRPr="00044703">
        <w:t xml:space="preserve">paper prepared for the Review into the Future for Local Government. </w:t>
      </w:r>
      <w:r w:rsidRPr="00044703">
        <w:rPr>
          <w:b/>
          <w:bCs/>
        </w:rPr>
        <w:t>Work commissioned by Panel. (Appendix 10)</w:t>
      </w:r>
      <w:bookmarkEnd w:id="211"/>
    </w:p>
    <w:p w14:paraId="25BA78A3" w14:textId="77777777" w:rsidR="005534E3" w:rsidRPr="00044703" w:rsidRDefault="005534E3" w:rsidP="00581E23">
      <w:pPr>
        <w:ind w:left="720" w:hanging="720"/>
      </w:pPr>
      <w:r w:rsidRPr="00044703">
        <w:t xml:space="preserve">Canterbury Regional Council (Ngāi Tahu Representation) Act 2022. </w:t>
      </w:r>
      <w:hyperlink r:id="rId121" w:history="1">
        <w:r w:rsidRPr="00044703">
          <w:rPr>
            <w:rStyle w:val="Hyperlink"/>
            <w:rFonts w:eastAsia="Calibri" w:cs="Arial"/>
          </w:rPr>
          <w:t>https://www.legislation.govt.nz/act/local/2022/0001/latest/LMS578055.html</w:t>
        </w:r>
      </w:hyperlink>
      <w:r w:rsidRPr="00044703">
        <w:t xml:space="preserve">. </w:t>
      </w:r>
    </w:p>
    <w:p w14:paraId="7DB2CF2A" w14:textId="77777777" w:rsidR="005534E3" w:rsidRPr="00044703" w:rsidRDefault="005534E3" w:rsidP="00581E23">
      <w:pPr>
        <w:ind w:left="720" w:hanging="720"/>
      </w:pPr>
      <w:r w:rsidRPr="00044703">
        <w:t xml:space="preserve">Charters C, Kingdon-Bebb K, Olsen T, Ormsby W, Owen E, Pryor J, Ruru J, Solomon N and Williams G (2019) </w:t>
      </w:r>
      <w:r w:rsidRPr="00044703">
        <w:rPr>
          <w:i/>
          <w:iCs/>
        </w:rPr>
        <w:t>He Puapua: Report of the Working Group on a plan to realise the un declaration of the rights of indigenous peoples in Aotearoa</w:t>
      </w:r>
      <w:r w:rsidRPr="00044703">
        <w:t xml:space="preserve">, Working </w:t>
      </w:r>
      <w:r w:rsidRPr="00044703">
        <w:lastRenderedPageBreak/>
        <w:t>Group,</w:t>
      </w:r>
      <w:hyperlink r:id="rId122" w:history="1">
        <w:r w:rsidRPr="00044703">
          <w:rPr>
            <w:rStyle w:val="Hyperlink"/>
            <w:rFonts w:eastAsia="Calibri" w:cs="Arial"/>
            <w:color w:val="3333FF"/>
            <w:szCs w:val="21"/>
          </w:rPr>
          <w:t>https://ndhadeliver.natlib.govt.nz/delivery/DeliveryManagerServlet?dps_pid=IE78646805</w:t>
        </w:r>
      </w:hyperlink>
      <w:r w:rsidRPr="00044703">
        <w:t>.</w:t>
      </w:r>
    </w:p>
    <w:p w14:paraId="4FC2892D" w14:textId="4E65BF9A" w:rsidR="005534E3" w:rsidRPr="00044703" w:rsidRDefault="005534E3" w:rsidP="00581E23">
      <w:pPr>
        <w:ind w:left="720" w:hanging="720"/>
      </w:pPr>
      <w:r w:rsidRPr="00044703">
        <w:t xml:space="preserve">Independent Māori Statutory Board (2021) Schedule of Issues of Significance 2021-2025, </w:t>
      </w:r>
      <w:hyperlink r:id="rId123" w:history="1">
        <w:r w:rsidR="00626FF8" w:rsidRPr="00044703">
          <w:rPr>
            <w:rStyle w:val="Hyperlink"/>
          </w:rPr>
          <w:t>https://www.imsb.maori.nz/publications/the-issues-of-significance-2021/</w:t>
        </w:r>
      </w:hyperlink>
      <w:r w:rsidR="00626FF8" w:rsidRPr="00044703">
        <w:t xml:space="preserve">. </w:t>
      </w:r>
    </w:p>
    <w:p w14:paraId="75155431" w14:textId="3C318BA9" w:rsidR="005534E3" w:rsidRPr="00044703" w:rsidRDefault="005534E3" w:rsidP="00581E23">
      <w:pPr>
        <w:ind w:left="720" w:hanging="720"/>
      </w:pPr>
      <w:r w:rsidRPr="00044703">
        <w:t xml:space="preserve">Independent Māori Statutory Board (2016) The Māori Report for Tāmaki Makaurau 2016, </w:t>
      </w:r>
      <w:hyperlink r:id="rId124" w:history="1">
        <w:r w:rsidR="00C421DC" w:rsidRPr="00044703">
          <w:rPr>
            <w:rStyle w:val="Hyperlink"/>
          </w:rPr>
          <w:t>https://www.imsb.maori.nz/publications/the-maori-report/</w:t>
        </w:r>
      </w:hyperlink>
      <w:r w:rsidR="00C421DC" w:rsidRPr="00044703">
        <w:t xml:space="preserve">. </w:t>
      </w:r>
    </w:p>
    <w:p w14:paraId="4E4BDBA1" w14:textId="77777777" w:rsidR="005534E3" w:rsidRPr="00044703" w:rsidRDefault="005534E3" w:rsidP="00581E23">
      <w:pPr>
        <w:ind w:left="720" w:hanging="720"/>
      </w:pPr>
      <w:r w:rsidRPr="00044703">
        <w:t xml:space="preserve">Matike Mai Independent Working Group on Constitutional Transformation (2016), </w:t>
      </w:r>
      <w:r w:rsidRPr="00044703">
        <w:rPr>
          <w:i/>
          <w:iCs/>
        </w:rPr>
        <w:t>He Whakaaro Here Whakaumu Mō Aotearoa</w:t>
      </w:r>
      <w:r w:rsidRPr="00044703">
        <w:t xml:space="preserve">, Working Group, </w:t>
      </w:r>
      <w:hyperlink r:id="rId125" w:history="1">
        <w:r w:rsidRPr="00044703">
          <w:rPr>
            <w:rStyle w:val="Hyperlink"/>
            <w:rFonts w:eastAsia="Calibri" w:cs="Arial"/>
            <w:szCs w:val="21"/>
          </w:rPr>
          <w:t>https://nwo.org.nz/wp-content/uploads/2018/06/MatikeMaiAotearoa25Jan16.pdf</w:t>
        </w:r>
      </w:hyperlink>
      <w:r w:rsidRPr="00044703">
        <w:t>.</w:t>
      </w:r>
    </w:p>
    <w:p w14:paraId="4F3584D5" w14:textId="402A1AAA" w:rsidR="005534E3" w:rsidRPr="00044703" w:rsidRDefault="005534E3" w:rsidP="00581E23">
      <w:pPr>
        <w:ind w:left="720" w:hanging="720"/>
        <w:rPr>
          <w:b/>
          <w:bCs/>
        </w:rPr>
      </w:pPr>
      <w:bookmarkStart w:id="212" w:name="_Hlk135059995"/>
      <w:r w:rsidRPr="00044703">
        <w:t xml:space="preserve">McClurg T (2022) Local Government and the Treaty of Waitangi, </w:t>
      </w:r>
      <w:hyperlink r:id="rId126" w:history="1">
        <w:r w:rsidR="001728E4" w:rsidRPr="00135B2B">
          <w:rPr>
            <w:rStyle w:val="Hyperlink"/>
          </w:rPr>
          <w:t>https://www.dia.govt.nz/diawebsite.nsf/Files/Future-for-Local-Government/$file/Appendix-11-McClurg-T-2022-Local-Government-and-the-Treaty-of-Waitangi.pdf</w:t>
        </w:r>
      </w:hyperlink>
      <w:r w:rsidR="001728E4">
        <w:t xml:space="preserve">, </w:t>
      </w:r>
      <w:r w:rsidRPr="00044703">
        <w:t xml:space="preserve">paper prepared for the Future for Local Government Panel. </w:t>
      </w:r>
      <w:r w:rsidRPr="00044703">
        <w:rPr>
          <w:b/>
          <w:bCs/>
        </w:rPr>
        <w:t>Work commissioned by Panel. (Appendix 11)</w:t>
      </w:r>
    </w:p>
    <w:p w14:paraId="5335B4F2" w14:textId="77777777" w:rsidR="005534E3" w:rsidRPr="00044703" w:rsidRDefault="005534E3" w:rsidP="00581E23">
      <w:pPr>
        <w:ind w:left="720" w:hanging="720"/>
      </w:pPr>
      <w:r w:rsidRPr="00044703">
        <w:rPr>
          <w:rFonts w:ascii="Helvetica" w:hAnsi="Helvetica" w:cs="Helvetica"/>
          <w:color w:val="0A0A0A"/>
          <w:shd w:val="clear" w:color="auto" w:fill="FEFEFE"/>
        </w:rPr>
        <w:t xml:space="preserve">Ministerial Advisory Committee on a Māori Perspective for the Department of Social Welfare, Rangihau, John Te Rangi-Aniwaniwa (1986) </w:t>
      </w:r>
      <w:r w:rsidRPr="00044703">
        <w:rPr>
          <w:i/>
          <w:iCs/>
        </w:rPr>
        <w:t>Puao te ata tu- Day Break,</w:t>
      </w:r>
      <w:r w:rsidRPr="00044703">
        <w:t xml:space="preserve"> The Committee, </w:t>
      </w:r>
      <w:hyperlink r:id="rId127" w:history="1">
        <w:r w:rsidRPr="00044703">
          <w:rPr>
            <w:rStyle w:val="Hyperlink"/>
            <w:rFonts w:eastAsia="Calibri" w:cs="Arial"/>
            <w:color w:val="3333FF"/>
            <w:szCs w:val="21"/>
          </w:rPr>
          <w:t>https://natlib.govt.nz/records/39371620</w:t>
        </w:r>
      </w:hyperlink>
      <w:r w:rsidRPr="00044703">
        <w:t xml:space="preserve">. </w:t>
      </w:r>
    </w:p>
    <w:p w14:paraId="4E6B9263" w14:textId="6471196E" w:rsidR="005534E3" w:rsidRPr="00044703" w:rsidRDefault="005534E3" w:rsidP="00581E23">
      <w:pPr>
        <w:ind w:left="720" w:hanging="720"/>
      </w:pPr>
      <w:r w:rsidRPr="00044703">
        <w:t xml:space="preserve">O’Sullivan D (2022) </w:t>
      </w:r>
      <w:r w:rsidRPr="00044703">
        <w:rPr>
          <w:i/>
          <w:iCs/>
        </w:rPr>
        <w:t>How would local government arrangements need to change to promote tino rangatiratanga/mana Motuhake?</w:t>
      </w:r>
      <w:r w:rsidRPr="00044703">
        <w:t xml:space="preserve"> </w:t>
      </w:r>
      <w:hyperlink r:id="rId128" w:history="1">
        <w:r w:rsidR="001728E4" w:rsidRPr="00135B2B">
          <w:rPr>
            <w:rStyle w:val="Hyperlink"/>
          </w:rPr>
          <w:t>https://www.dia.govt.nz/diawebsite.nsf/Files/Future-for-Local-Government/$file/Appendix-12-Address-to-the-Local-Government-Review-Panel-Dominic-OSullivan.pdf</w:t>
        </w:r>
      </w:hyperlink>
      <w:r w:rsidR="001728E4">
        <w:t xml:space="preserve">, </w:t>
      </w:r>
      <w:r w:rsidRPr="00044703">
        <w:t xml:space="preserve">Paper prepared for the Future for Local Government Panel. </w:t>
      </w:r>
      <w:hyperlink w:anchor="_Appendix_14" w:history="1">
        <w:r w:rsidRPr="00044703">
          <w:rPr>
            <w:rStyle w:val="Hyperlink"/>
            <w:rFonts w:eastAsia="Calibri" w:cs="Arial"/>
            <w:b/>
            <w:bCs/>
            <w:color w:val="000000" w:themeColor="text1"/>
          </w:rPr>
          <w:t>W</w:t>
        </w:r>
      </w:hyperlink>
      <w:r w:rsidRPr="00044703">
        <w:rPr>
          <w:b/>
          <w:bCs/>
        </w:rPr>
        <w:t>ork commissioned by Panel. (Appendix 12)</w:t>
      </w:r>
    </w:p>
    <w:p w14:paraId="0FDBBE14" w14:textId="238FFF65" w:rsidR="005534E3" w:rsidRPr="00044703" w:rsidRDefault="005534E3" w:rsidP="00581E23">
      <w:pPr>
        <w:ind w:left="720" w:hanging="720"/>
      </w:pPr>
      <w:r w:rsidRPr="00044703">
        <w:t xml:space="preserve">O’Sullivan D (2022) </w:t>
      </w:r>
      <w:r w:rsidRPr="00044703">
        <w:rPr>
          <w:i/>
          <w:iCs/>
        </w:rPr>
        <w:t>Rangatiratanga, Citizenship and a Crown that is ‘Māori too’: Boldness and the Future of Local Government</w:t>
      </w:r>
      <w:r w:rsidRPr="00044703">
        <w:t xml:space="preserve">, </w:t>
      </w:r>
      <w:hyperlink r:id="rId129" w:history="1">
        <w:r w:rsidR="001728E4" w:rsidRPr="00135B2B">
          <w:rPr>
            <w:rStyle w:val="Hyperlink"/>
          </w:rPr>
          <w:t>https://www.dia.govt.nz/diawebsite.nsf/Files/Future-for-Local-Government/$file/Appendix-13-Rangatiratanga-Citizenship-and-a-Crown-that-is-Maori-too.pdf</w:t>
        </w:r>
      </w:hyperlink>
      <w:r w:rsidR="001728E4">
        <w:t xml:space="preserve">, </w:t>
      </w:r>
      <w:r w:rsidRPr="00044703">
        <w:t xml:space="preserve">paper prepared for the Future for Local Government Panel. </w:t>
      </w:r>
      <w:r w:rsidRPr="00044703">
        <w:rPr>
          <w:b/>
          <w:bCs/>
        </w:rPr>
        <w:t>Work commissioned by Panel. (Appendix 13)</w:t>
      </w:r>
    </w:p>
    <w:p w14:paraId="7C17BE22" w14:textId="3A1BBC50" w:rsidR="005534E3" w:rsidRPr="00044703" w:rsidRDefault="005534E3" w:rsidP="00581E23">
      <w:pPr>
        <w:ind w:left="720" w:hanging="720"/>
        <w:rPr>
          <w:b/>
          <w:bCs/>
        </w:rPr>
      </w:pPr>
      <w:r w:rsidRPr="00044703">
        <w:t xml:space="preserve">Review into the Future for Local Government Secretariat (2023) </w:t>
      </w:r>
      <w:r w:rsidRPr="00044703">
        <w:rPr>
          <w:i/>
          <w:iCs/>
        </w:rPr>
        <w:t>System Stewardship of Local Government-Māori relationship</w:t>
      </w:r>
      <w:r w:rsidRPr="00044703">
        <w:t xml:space="preserve">, </w:t>
      </w:r>
      <w:hyperlink r:id="rId130" w:history="1">
        <w:r w:rsidR="00EB5BB9" w:rsidRPr="00135B2B">
          <w:rPr>
            <w:rStyle w:val="Hyperlink"/>
          </w:rPr>
          <w:t>https://www.dia.govt.nz/diawebsite.nsf/Files/Future-for-Local-Government/$file/Appendix-14-System-Stewardship-of-Local-Government-M%C4%81ori-relationship.pdf</w:t>
        </w:r>
      </w:hyperlink>
      <w:r w:rsidR="00EB5BB9">
        <w:t xml:space="preserve">, </w:t>
      </w:r>
      <w:r w:rsidRPr="00044703">
        <w:t xml:space="preserve">paper prepared for the Future for Local Government Panel. </w:t>
      </w:r>
      <w:r w:rsidRPr="00044703">
        <w:rPr>
          <w:b/>
          <w:bCs/>
        </w:rPr>
        <w:t>(Appendix 14)</w:t>
      </w:r>
    </w:p>
    <w:p w14:paraId="35E61963" w14:textId="32FC28D3" w:rsidR="005534E3" w:rsidRDefault="005534E3" w:rsidP="00581E23">
      <w:pPr>
        <w:ind w:left="720" w:hanging="720"/>
      </w:pPr>
      <w:r w:rsidRPr="00044703">
        <w:t xml:space="preserve">Review into the Future for Local Government Secretariat (2023) </w:t>
      </w:r>
      <w:r w:rsidRPr="00044703">
        <w:rPr>
          <w:i/>
          <w:iCs/>
        </w:rPr>
        <w:t>Independent Māori Statutory Board Case Study</w:t>
      </w:r>
      <w:r w:rsidRPr="00044703">
        <w:t xml:space="preserve">, </w:t>
      </w:r>
      <w:hyperlink r:id="rId131" w:history="1">
        <w:r w:rsidR="00EB5BB9" w:rsidRPr="00135B2B">
          <w:rPr>
            <w:rStyle w:val="Hyperlink"/>
          </w:rPr>
          <w:t>https://www.dia.govt.nz/diawebsite.nsf/Files/Future-for-Local-Government/$file/Appendix-15-Review-into-the--Future-for-Local-Government-Secretariat-2023-Independent-M%C4%81ori-Statutory-Board-Case-Study.pdf</w:t>
        </w:r>
      </w:hyperlink>
      <w:r w:rsidR="00EB5BB9">
        <w:t xml:space="preserve">, </w:t>
      </w:r>
      <w:r w:rsidRPr="00044703">
        <w:t xml:space="preserve">paper prepared for the Future for Local Government Panel. </w:t>
      </w:r>
      <w:r w:rsidRPr="00044703">
        <w:rPr>
          <w:b/>
          <w:bCs/>
        </w:rPr>
        <w:t>(Appendix 15)</w:t>
      </w:r>
      <w:r w:rsidRPr="00044703">
        <w:t xml:space="preserve"> </w:t>
      </w:r>
    </w:p>
    <w:p w14:paraId="683484BB" w14:textId="58D23B99" w:rsidR="0039605C" w:rsidRPr="008D6237" w:rsidRDefault="0039605C" w:rsidP="0039605C">
      <w:pPr>
        <w:ind w:left="720" w:hanging="720"/>
        <w:rPr>
          <w:b/>
          <w:bCs/>
        </w:rPr>
      </w:pPr>
      <w:r w:rsidRPr="008D6237">
        <w:t xml:space="preserve">Royal C (2021) </w:t>
      </w:r>
      <w:r w:rsidRPr="008D6237">
        <w:rPr>
          <w:i/>
          <w:iCs/>
        </w:rPr>
        <w:t>Te Ahukaramū Charles Royal’s four key points to the Panel of the Review into the Future for Local Government</w:t>
      </w:r>
      <w:r w:rsidRPr="008D6237">
        <w:t>,</w:t>
      </w:r>
      <w:r>
        <w:t xml:space="preserve"> </w:t>
      </w:r>
      <w:hyperlink r:id="rId132" w:history="1">
        <w:r w:rsidR="007207B7" w:rsidRPr="00044703">
          <w:rPr>
            <w:rStyle w:val="Hyperlink"/>
            <w:rFonts w:eastAsia="Calibri"/>
          </w:rPr>
          <w:t>https://www.futureforlocalgovernment.govt.nz/reports/</w:t>
        </w:r>
      </w:hyperlink>
      <w:r w:rsidR="007207B7">
        <w:rPr>
          <w:rStyle w:val="Hyperlink"/>
          <w:rFonts w:eastAsia="Calibri"/>
        </w:rPr>
        <w:t>.</w:t>
      </w:r>
    </w:p>
    <w:bookmarkEnd w:id="212"/>
    <w:p w14:paraId="650E95A6" w14:textId="6F646CDB" w:rsidR="005534E3" w:rsidRPr="00044703" w:rsidRDefault="005534E3" w:rsidP="00581E23">
      <w:pPr>
        <w:ind w:left="720" w:hanging="720"/>
      </w:pPr>
      <w:r w:rsidRPr="00044703">
        <w:t xml:space="preserve">Supreme Court of New Zealand (30 September 2021) Media Release: Trans-Tasman Resources Ltd v Taranaki-Whanganui Conservation, [2021] NZSC 127, </w:t>
      </w:r>
      <w:hyperlink r:id="rId133" w:history="1">
        <w:r w:rsidR="00C421DC" w:rsidRPr="00044703">
          <w:rPr>
            <w:rStyle w:val="Hyperlink"/>
          </w:rPr>
          <w:t>https://www.courtsofnz.govt.nz/assets/cases/2021/MR-2021-NZSC-127.pdf</w:t>
        </w:r>
      </w:hyperlink>
      <w:r w:rsidR="00C421DC" w:rsidRPr="00044703">
        <w:t xml:space="preserve">. </w:t>
      </w:r>
    </w:p>
    <w:p w14:paraId="7B8FFA29" w14:textId="77777777" w:rsidR="005534E3" w:rsidRPr="00044703" w:rsidRDefault="005534E3" w:rsidP="00581E23">
      <w:pPr>
        <w:ind w:left="720" w:hanging="720"/>
      </w:pPr>
      <w:r w:rsidRPr="00044703">
        <w:t xml:space="preserve">Te Puni Kōkiri and The Treasury (2019) </w:t>
      </w:r>
      <w:r w:rsidRPr="00044703">
        <w:rPr>
          <w:i/>
        </w:rPr>
        <w:t>An Indigenous Approach to the Living Standards Framework discussion paper (DP 19/01)</w:t>
      </w:r>
      <w:r w:rsidRPr="00044703">
        <w:t xml:space="preserve">, </w:t>
      </w:r>
      <w:hyperlink r:id="rId134" w:history="1">
        <w:r w:rsidRPr="00044703">
          <w:rPr>
            <w:color w:val="0000FF"/>
          </w:rPr>
          <w:t>https://www.treasury.govt.nz/publications/dp/dp-19-01-html</w:t>
        </w:r>
      </w:hyperlink>
      <w:r w:rsidRPr="00044703">
        <w:t xml:space="preserve">. </w:t>
      </w:r>
    </w:p>
    <w:p w14:paraId="5D7CF692" w14:textId="2733F907" w:rsidR="005534E3" w:rsidRPr="00044703" w:rsidRDefault="005534E3" w:rsidP="00581E23">
      <w:pPr>
        <w:ind w:left="720" w:hanging="720"/>
        <w:rPr>
          <w:b/>
          <w:bCs/>
        </w:rPr>
      </w:pPr>
      <w:bookmarkStart w:id="213" w:name="_Hlk131681154"/>
      <w:bookmarkStart w:id="214" w:name="_Hlk135060111"/>
      <w:r w:rsidRPr="00044703">
        <w:t>Tokona te Raki (2022) He Ao Anō Apōpō: A rang</w:t>
      </w:r>
      <w:r w:rsidR="000C7F42">
        <w:t>a</w:t>
      </w:r>
      <w:r w:rsidRPr="00044703">
        <w:t xml:space="preserve">tahi perspective of the future for local government, </w:t>
      </w:r>
      <w:hyperlink r:id="rId135" w:history="1">
        <w:r w:rsidR="00EB5BB9" w:rsidRPr="00135B2B">
          <w:rPr>
            <w:rStyle w:val="Hyperlink"/>
          </w:rPr>
          <w:t>https://www.dia.govt.nz/diawebsite.nsf/Files/Future-for-Local-Government/$file/Appendix-16-Tokona-te-Raki-2022-He-Ao-Ano-Apopo.pdf</w:t>
        </w:r>
      </w:hyperlink>
      <w:r w:rsidR="00EB5BB9">
        <w:t xml:space="preserve">, </w:t>
      </w:r>
      <w:r w:rsidRPr="00044703">
        <w:t xml:space="preserve">report </w:t>
      </w:r>
      <w:r w:rsidRPr="00044703">
        <w:lastRenderedPageBreak/>
        <w:t xml:space="preserve">prepared for The Review into the Future for Local Government. </w:t>
      </w:r>
      <w:r w:rsidRPr="00044703">
        <w:rPr>
          <w:b/>
          <w:bCs/>
        </w:rPr>
        <w:t>Work commissioned by Panel. (Appendix 1</w:t>
      </w:r>
      <w:r w:rsidR="000A5B16">
        <w:rPr>
          <w:b/>
          <w:bCs/>
        </w:rPr>
        <w:t>6</w:t>
      </w:r>
      <w:r w:rsidRPr="00044703">
        <w:rPr>
          <w:b/>
          <w:bCs/>
        </w:rPr>
        <w:t>)</w:t>
      </w:r>
    </w:p>
    <w:bookmarkEnd w:id="213"/>
    <w:p w14:paraId="1E0C2CA9" w14:textId="2AF67A40" w:rsidR="005534E3" w:rsidRPr="00044703" w:rsidRDefault="005534E3" w:rsidP="00581E23">
      <w:pPr>
        <w:ind w:left="720" w:hanging="720"/>
        <w:rPr>
          <w:b/>
          <w:bCs/>
        </w:rPr>
      </w:pPr>
      <w:r w:rsidRPr="00044703">
        <w:t xml:space="preserve">Tokona te Raki (2022) Te Korekoreka: A kawa for Māori future-making, </w:t>
      </w:r>
      <w:hyperlink r:id="rId136" w:history="1">
        <w:r w:rsidR="00EB5BB9" w:rsidRPr="00135B2B">
          <w:rPr>
            <w:rStyle w:val="Hyperlink"/>
          </w:rPr>
          <w:t>https://www.dia.govt.nz/diawebsite.nsf/Files/Future-for-Local-Government/$file/Appendix-17-Tokona-te-Raki-2022-Te-Korekoreka-A-kawa-for-M%C4%81ori-future-making.pdf</w:t>
        </w:r>
      </w:hyperlink>
      <w:r w:rsidR="00EB5BB9">
        <w:t xml:space="preserve">, </w:t>
      </w:r>
      <w:r w:rsidRPr="00044703">
        <w:t xml:space="preserve">report prepared for The Review into the Future for Local Government. </w:t>
      </w:r>
      <w:r w:rsidRPr="00044703">
        <w:rPr>
          <w:b/>
          <w:bCs/>
        </w:rPr>
        <w:t>Work commissioned by Panel.</w:t>
      </w:r>
      <w:r w:rsidRPr="00044703">
        <w:t xml:space="preserve"> </w:t>
      </w:r>
      <w:r w:rsidRPr="00044703">
        <w:rPr>
          <w:b/>
          <w:bCs/>
        </w:rPr>
        <w:t>(Appendix 1</w:t>
      </w:r>
      <w:r w:rsidR="000A5B16">
        <w:rPr>
          <w:b/>
          <w:bCs/>
        </w:rPr>
        <w:t>7</w:t>
      </w:r>
      <w:r w:rsidRPr="00044703">
        <w:rPr>
          <w:b/>
          <w:bCs/>
        </w:rPr>
        <w:t>)</w:t>
      </w:r>
    </w:p>
    <w:p w14:paraId="541A1F44" w14:textId="531BC761" w:rsidR="005534E3" w:rsidRPr="00044703" w:rsidRDefault="005534E3" w:rsidP="00581E23">
      <w:pPr>
        <w:ind w:left="720" w:hanging="720"/>
        <w:rPr>
          <w:b/>
          <w:bCs/>
        </w:rPr>
      </w:pPr>
      <w:r w:rsidRPr="00044703">
        <w:t xml:space="preserve">Tokona te Raki (2022) Te Pō-Future scan 2040, </w:t>
      </w:r>
      <w:hyperlink r:id="rId137" w:history="1">
        <w:r w:rsidR="00EB5BB9" w:rsidRPr="00135B2B">
          <w:rPr>
            <w:rStyle w:val="Hyperlink"/>
          </w:rPr>
          <w:t>https://www.dia.govt.nz/diawebsite.nsf/Files/Future-for-Local-Government/$file/Appendix-18-Tokona-te-Raki-2022-Te-Po-Future-Scan-2040.pdf</w:t>
        </w:r>
      </w:hyperlink>
      <w:r w:rsidR="00EB5BB9">
        <w:t xml:space="preserve">, </w:t>
      </w:r>
      <w:r w:rsidRPr="00044703">
        <w:t xml:space="preserve">work prepared for The Review into the Future for Local Government. </w:t>
      </w:r>
      <w:hyperlink w:anchor="_Appendix_20_1" w:history="1"/>
      <w:r w:rsidRPr="00044703">
        <w:rPr>
          <w:b/>
          <w:bCs/>
        </w:rPr>
        <w:t>Work commissioned by Panel. (Appendix 1</w:t>
      </w:r>
      <w:r w:rsidR="000A5B16">
        <w:rPr>
          <w:b/>
          <w:bCs/>
        </w:rPr>
        <w:t>8</w:t>
      </w:r>
      <w:r w:rsidRPr="00044703">
        <w:rPr>
          <w:b/>
          <w:bCs/>
        </w:rPr>
        <w:t>)</w:t>
      </w:r>
    </w:p>
    <w:p w14:paraId="092E65AC" w14:textId="095528F5" w:rsidR="005534E3" w:rsidRPr="00044703" w:rsidRDefault="005534E3" w:rsidP="00581E23">
      <w:pPr>
        <w:ind w:left="720" w:hanging="720"/>
        <w:rPr>
          <w:b/>
          <w:bCs/>
        </w:rPr>
      </w:pPr>
      <w:r w:rsidRPr="00044703">
        <w:t xml:space="preserve">Tokona te Raki (2022) Future for Local Government: A summary report, </w:t>
      </w:r>
      <w:hyperlink r:id="rId138" w:history="1">
        <w:r w:rsidR="00EB5BB9" w:rsidRPr="00135B2B">
          <w:rPr>
            <w:rStyle w:val="Hyperlink"/>
          </w:rPr>
          <w:t>https://www.dia.govt.nz/diawebsite.nsf/Files/Future-for-Local-Government/$file/Appendix-19-Tokona-te-Raki-2022-Future-for-Local-Government-A-summary-report.pdf</w:t>
        </w:r>
      </w:hyperlink>
      <w:r w:rsidR="00EB5BB9">
        <w:t xml:space="preserve">, </w:t>
      </w:r>
      <w:r w:rsidRPr="00044703">
        <w:t xml:space="preserve">report prepared for The Review into the Future for Local Government. </w:t>
      </w:r>
      <w:r w:rsidRPr="00044703">
        <w:rPr>
          <w:b/>
          <w:bCs/>
        </w:rPr>
        <w:t>Work commissioned by Panel.</w:t>
      </w:r>
      <w:r w:rsidRPr="00044703">
        <w:t xml:space="preserve"> </w:t>
      </w:r>
      <w:r w:rsidRPr="00044703">
        <w:rPr>
          <w:b/>
          <w:bCs/>
        </w:rPr>
        <w:t xml:space="preserve">(Appendix </w:t>
      </w:r>
      <w:r w:rsidR="000A5B16">
        <w:rPr>
          <w:b/>
          <w:bCs/>
        </w:rPr>
        <w:t>19</w:t>
      </w:r>
      <w:r w:rsidRPr="00044703">
        <w:rPr>
          <w:b/>
          <w:bCs/>
        </w:rPr>
        <w:t>)</w:t>
      </w:r>
    </w:p>
    <w:p w14:paraId="53FF3586" w14:textId="77777777" w:rsidR="005534E3" w:rsidRPr="00044703" w:rsidRDefault="005534E3" w:rsidP="002359C9">
      <w:pPr>
        <w:pStyle w:val="Heading4"/>
      </w:pPr>
      <w:bookmarkStart w:id="215" w:name="_Toc131512745"/>
      <w:bookmarkStart w:id="216" w:name="_Toc131681525"/>
      <w:bookmarkStart w:id="217" w:name="_Toc133479245"/>
      <w:bookmarkStart w:id="218" w:name="_Toc134025541"/>
      <w:bookmarkStart w:id="219" w:name="_Toc135062218"/>
      <w:bookmarkEnd w:id="214"/>
      <w:r w:rsidRPr="00044703">
        <w:t>Additional resources</w:t>
      </w:r>
      <w:bookmarkEnd w:id="215"/>
      <w:bookmarkEnd w:id="216"/>
      <w:bookmarkEnd w:id="217"/>
      <w:bookmarkEnd w:id="218"/>
      <w:bookmarkEnd w:id="219"/>
      <w:r w:rsidRPr="00044703">
        <w:t xml:space="preserve"> </w:t>
      </w:r>
    </w:p>
    <w:p w14:paraId="00B53ECF" w14:textId="160858A8" w:rsidR="005534E3" w:rsidRPr="00044703" w:rsidRDefault="005534E3" w:rsidP="00581E23">
      <w:pPr>
        <w:ind w:left="720" w:hanging="720"/>
        <w:rPr>
          <w:rFonts w:eastAsia="Calibri" w:cs="Arial"/>
        </w:rPr>
      </w:pPr>
      <w:r w:rsidRPr="00044703">
        <w:rPr>
          <w:rFonts w:eastAsia="Calibri" w:cs="Arial"/>
        </w:rPr>
        <w:t>Duder-Hura M (2023) Rang</w:t>
      </w:r>
      <w:r w:rsidR="00B360EE">
        <w:rPr>
          <w:rFonts w:eastAsia="Calibri" w:cs="Arial"/>
        </w:rPr>
        <w:t>a</w:t>
      </w:r>
      <w:r w:rsidRPr="00044703">
        <w:rPr>
          <w:rFonts w:eastAsia="Calibri" w:cs="Arial"/>
        </w:rPr>
        <w:t xml:space="preserve">tahi panel give their perspective on the Treaty, </w:t>
      </w:r>
      <w:r w:rsidRPr="00044703">
        <w:rPr>
          <w:rFonts w:eastAsia="Calibri" w:cs="Arial"/>
          <w:i/>
          <w:iCs/>
        </w:rPr>
        <w:t>Radio New Zealand</w:t>
      </w:r>
      <w:r w:rsidRPr="00044703">
        <w:rPr>
          <w:rFonts w:eastAsia="Calibri" w:cs="Arial"/>
        </w:rPr>
        <w:t xml:space="preserve">, </w:t>
      </w:r>
      <w:hyperlink r:id="rId139" w:history="1">
        <w:r w:rsidRPr="00044703">
          <w:rPr>
            <w:rFonts w:eastAsia="Calibri" w:cs="Arial"/>
            <w:color w:val="0000FF"/>
            <w:szCs w:val="21"/>
          </w:rPr>
          <w:t>https://www.rnz.co.nz/national/programmes/waitangiday/audio/ 2018876567/rangitahi-panel-give-their-perspective-on-the-treaty</w:t>
        </w:r>
      </w:hyperlink>
      <w:r w:rsidRPr="00044703">
        <w:rPr>
          <w:rFonts w:eastAsia="Calibri" w:cs="Arial"/>
        </w:rPr>
        <w:t xml:space="preserve">. </w:t>
      </w:r>
    </w:p>
    <w:p w14:paraId="4437389B" w14:textId="4A87D710" w:rsidR="005534E3" w:rsidRPr="00044703" w:rsidRDefault="005534E3" w:rsidP="00581E23">
      <w:pPr>
        <w:ind w:left="720" w:hanging="720"/>
        <w:rPr>
          <w:rFonts w:cs="Arial"/>
          <w:szCs w:val="21"/>
        </w:rPr>
      </w:pPr>
      <w:r w:rsidRPr="00044703">
        <w:rPr>
          <w:rFonts w:cs="Arial"/>
          <w:szCs w:val="21"/>
        </w:rPr>
        <w:t xml:space="preserve">GWRC (Greater Wellington Regional Council) (2013) Memorandum of Partnership between Tangata Whenua ki Te Upoko o te Ika a Maui and Wellington Regional Council Te Pane Matua Taiao, </w:t>
      </w:r>
      <w:hyperlink r:id="rId140" w:history="1">
        <w:r w:rsidR="00C421DC" w:rsidRPr="00044703">
          <w:rPr>
            <w:rStyle w:val="Hyperlink"/>
          </w:rPr>
          <w:t>https://schooltravel.gw.govt.nz/assets/Documents/2021/08/Memorandum-of-Partnership-2013.pdf</w:t>
        </w:r>
      </w:hyperlink>
      <w:r w:rsidR="00C421DC" w:rsidRPr="00044703">
        <w:t xml:space="preserve">. </w:t>
      </w:r>
    </w:p>
    <w:p w14:paraId="15836F00" w14:textId="7F05954D" w:rsidR="005534E3" w:rsidRPr="00044703" w:rsidRDefault="005534E3" w:rsidP="00581E23">
      <w:pPr>
        <w:ind w:left="720" w:hanging="720"/>
        <w:rPr>
          <w:rFonts w:eastAsia="Calibri" w:cs="Arial"/>
          <w:szCs w:val="21"/>
        </w:rPr>
      </w:pPr>
      <w:r w:rsidRPr="00044703">
        <w:rPr>
          <w:rFonts w:cs="Arial"/>
          <w:szCs w:val="21"/>
        </w:rPr>
        <w:t xml:space="preserve">LGNZ (2017a) Council-Māori Participation Arrangements: Information for councils and Māori when considering their arrangements to engage and work with each other, </w:t>
      </w:r>
      <w:hyperlink r:id="rId141" w:history="1">
        <w:r w:rsidR="00C421DC" w:rsidRPr="00044703">
          <w:rPr>
            <w:rStyle w:val="Hyperlink"/>
          </w:rPr>
          <w:t>https://lgnz-prod.sites.silverstripe.com/our-work/publications/council-maori-participation-arrangements/</w:t>
        </w:r>
      </w:hyperlink>
      <w:r w:rsidR="00C421DC" w:rsidRPr="00044703">
        <w:t xml:space="preserve">. </w:t>
      </w:r>
    </w:p>
    <w:p w14:paraId="6E460606" w14:textId="77777777" w:rsidR="005534E3" w:rsidRPr="00044703" w:rsidRDefault="005534E3" w:rsidP="00581E23">
      <w:pPr>
        <w:ind w:left="720" w:hanging="720"/>
        <w:rPr>
          <w:rFonts w:eastAsia="Calibri" w:cs="Arial"/>
        </w:rPr>
      </w:pPr>
      <w:r w:rsidRPr="00044703">
        <w:rPr>
          <w:rFonts w:eastAsia="Calibri" w:cs="Arial"/>
        </w:rPr>
        <w:t>Moir J (2023) Reframing co-governance: Jackson’s warning to Labour</w:t>
      </w:r>
      <w:r w:rsidRPr="00044703">
        <w:rPr>
          <w:rFonts w:eastAsia="Calibri" w:cs="Arial"/>
          <w:i/>
        </w:rPr>
        <w:t>, Newsroom</w:t>
      </w:r>
      <w:r w:rsidRPr="00044703">
        <w:rPr>
          <w:rFonts w:eastAsia="Calibri" w:cs="Arial"/>
        </w:rPr>
        <w:t xml:space="preserve">, </w:t>
      </w:r>
      <w:hyperlink r:id="rId142" w:history="1">
        <w:r w:rsidRPr="00044703">
          <w:rPr>
            <w:rFonts w:eastAsia="Calibri" w:cs="Arial"/>
            <w:color w:val="0000FF"/>
            <w:szCs w:val="21"/>
          </w:rPr>
          <w:t>https://www.newsroom.co.nz/pro/jacksons-co-governance-warning-to-labour</w:t>
        </w:r>
      </w:hyperlink>
      <w:r w:rsidRPr="00044703">
        <w:rPr>
          <w:rFonts w:eastAsia="Calibri" w:cs="Arial"/>
        </w:rPr>
        <w:t xml:space="preserve">.  </w:t>
      </w:r>
    </w:p>
    <w:p w14:paraId="0F6208C5" w14:textId="77777777" w:rsidR="005534E3" w:rsidRPr="00044703" w:rsidRDefault="005534E3" w:rsidP="00581E23">
      <w:pPr>
        <w:ind w:left="720" w:hanging="720"/>
        <w:rPr>
          <w:rFonts w:eastAsia="Calibri" w:cs="Arial"/>
          <w:szCs w:val="21"/>
        </w:rPr>
      </w:pPr>
      <w:r w:rsidRPr="00044703">
        <w:rPr>
          <w:rFonts w:eastAsia="Calibri" w:cs="Arial"/>
          <w:szCs w:val="21"/>
        </w:rPr>
        <w:t xml:space="preserve">Ngarewa-Packer D (2023) Why we must believe in Māori, </w:t>
      </w:r>
      <w:r w:rsidRPr="00044703">
        <w:rPr>
          <w:rFonts w:eastAsia="Calibri" w:cs="Arial"/>
          <w:i/>
          <w:iCs/>
          <w:szCs w:val="21"/>
        </w:rPr>
        <w:t>The Northern Advocate</w:t>
      </w:r>
      <w:r w:rsidRPr="00044703">
        <w:rPr>
          <w:rFonts w:eastAsia="Calibri" w:cs="Arial"/>
          <w:color w:val="1F546B"/>
          <w:szCs w:val="21"/>
        </w:rPr>
        <w:t xml:space="preserve">, </w:t>
      </w:r>
      <w:hyperlink r:id="rId143" w:history="1">
        <w:r w:rsidRPr="00044703">
          <w:rPr>
            <w:rStyle w:val="Hyperlink"/>
            <w:rFonts w:eastAsia="Calibri" w:cs="Arial"/>
            <w:szCs w:val="21"/>
          </w:rPr>
          <w:t>https://www.pressreader.com/new-zealand/the-northern-advocate6030/20230208/281659669197432</w:t>
        </w:r>
      </w:hyperlink>
      <w:r w:rsidRPr="00044703">
        <w:rPr>
          <w:rFonts w:eastAsia="Calibri" w:cs="Arial"/>
          <w:color w:val="1F546B"/>
          <w:szCs w:val="21"/>
        </w:rPr>
        <w:t xml:space="preserve">. </w:t>
      </w:r>
    </w:p>
    <w:p w14:paraId="3EF73952" w14:textId="7C5C1E02" w:rsidR="005534E3" w:rsidRPr="00044703" w:rsidRDefault="005534E3" w:rsidP="00581E23">
      <w:pPr>
        <w:ind w:left="720" w:hanging="720"/>
        <w:rPr>
          <w:rFonts w:cs="Arial"/>
          <w:szCs w:val="21"/>
        </w:rPr>
      </w:pPr>
      <w:r w:rsidRPr="00044703">
        <w:rPr>
          <w:rFonts w:cs="Arial"/>
          <w:szCs w:val="21"/>
        </w:rPr>
        <w:t xml:space="preserve">Ngāti Tūrangitukua and Taupō District Council, Mana Whakahono ā Rohe, </w:t>
      </w:r>
      <w:hyperlink r:id="rId144" w:history="1">
        <w:r w:rsidR="00C421DC" w:rsidRPr="00044703">
          <w:rPr>
            <w:rStyle w:val="Hyperlink"/>
          </w:rPr>
          <w:t>https://www.taupodc.govt.nz/repository/libraries/id:25026fn3317q9slqygym/hierarchy/Council/Committees%20and%20meetings/Mana%20Wahakahono%20A%20Rohe.pdf</w:t>
        </w:r>
      </w:hyperlink>
      <w:r w:rsidR="00C421DC" w:rsidRPr="00044703">
        <w:t xml:space="preserve">. </w:t>
      </w:r>
    </w:p>
    <w:p w14:paraId="7F5CDCE4" w14:textId="77777777" w:rsidR="00C421DC" w:rsidRPr="00044703" w:rsidRDefault="005534E3" w:rsidP="00581E23">
      <w:pPr>
        <w:ind w:left="720" w:hanging="720"/>
      </w:pPr>
      <w:r w:rsidRPr="00044703">
        <w:rPr>
          <w:rFonts w:cs="Arial"/>
          <w:szCs w:val="21"/>
        </w:rPr>
        <w:t xml:space="preserve">Potaka T (1999) ‘A Treaty Agendum for Local Government’, Victoria University of Wellington Law Review, </w:t>
      </w:r>
      <w:hyperlink r:id="rId145" w:history="1">
        <w:r w:rsidR="00C421DC" w:rsidRPr="00044703">
          <w:rPr>
            <w:rStyle w:val="Hyperlink"/>
          </w:rPr>
          <w:t>https://www.austlii.edu.au/nz/journals/VUWLawRw/1999/13.html</w:t>
        </w:r>
      </w:hyperlink>
      <w:r w:rsidR="00C421DC" w:rsidRPr="00044703">
        <w:t xml:space="preserve">. </w:t>
      </w:r>
    </w:p>
    <w:p w14:paraId="2895A216" w14:textId="13784760" w:rsidR="005534E3" w:rsidRPr="00044703" w:rsidRDefault="005534E3" w:rsidP="00581E23">
      <w:pPr>
        <w:ind w:left="720" w:hanging="720"/>
        <w:rPr>
          <w:rFonts w:cs="Arial"/>
          <w:szCs w:val="21"/>
        </w:rPr>
      </w:pPr>
      <w:r w:rsidRPr="00044703">
        <w:rPr>
          <w:rFonts w:cs="Arial"/>
          <w:szCs w:val="21"/>
        </w:rPr>
        <w:t xml:space="preserve">RLC (Rotorua Lakes Council) (2015) Manatu Whakaaetanga Partnership Agreement, </w:t>
      </w:r>
      <w:hyperlink r:id="rId146" w:history="1">
        <w:r w:rsidR="00C421DC" w:rsidRPr="00044703">
          <w:rPr>
            <w:rStyle w:val="Hyperlink"/>
          </w:rPr>
          <w:t>https://www.rotorualakescouncil.nz/repository/libraries/id:2e3idno3317q9sihrv36/hierarchy/our-city/bilingual/tearawapartnership/documents/Te-Arawa-Partnership-Agreement-Final-1.pdf</w:t>
        </w:r>
      </w:hyperlink>
      <w:r w:rsidR="00C421DC" w:rsidRPr="00044703">
        <w:t xml:space="preserve">. </w:t>
      </w:r>
    </w:p>
    <w:p w14:paraId="0F77FA84" w14:textId="747A7E01" w:rsidR="005534E3" w:rsidRPr="00044703" w:rsidRDefault="005534E3" w:rsidP="00581E23">
      <w:pPr>
        <w:ind w:left="720" w:hanging="720"/>
        <w:rPr>
          <w:rFonts w:cs="Arial"/>
          <w:szCs w:val="21"/>
        </w:rPr>
      </w:pPr>
      <w:r w:rsidRPr="00044703">
        <w:rPr>
          <w:rFonts w:cs="Arial"/>
          <w:szCs w:val="21"/>
        </w:rPr>
        <w:t xml:space="preserve">Te Arawhiti (2018) Crown engagement with Māori, </w:t>
      </w:r>
      <w:hyperlink r:id="rId147" w:history="1">
        <w:r w:rsidR="00C421DC" w:rsidRPr="00044703">
          <w:rPr>
            <w:rStyle w:val="Hyperlink"/>
          </w:rPr>
          <w:t>https://www.tearawhiti.govt.nz/assets/Maori-Crown-Relations-Roopu/451100e49c/Engagement-Framework-1-Oct-18.pdf</w:t>
        </w:r>
      </w:hyperlink>
      <w:r w:rsidR="00C421DC" w:rsidRPr="00044703">
        <w:t xml:space="preserve">. </w:t>
      </w:r>
    </w:p>
    <w:p w14:paraId="08D2493D" w14:textId="0D8397EB" w:rsidR="005534E3" w:rsidRPr="00044703" w:rsidRDefault="005534E3" w:rsidP="00581E23">
      <w:pPr>
        <w:ind w:left="720" w:hanging="720"/>
        <w:rPr>
          <w:rFonts w:cs="Arial"/>
          <w:szCs w:val="21"/>
        </w:rPr>
      </w:pPr>
      <w:r w:rsidRPr="00044703">
        <w:rPr>
          <w:rFonts w:cs="Arial"/>
          <w:szCs w:val="21"/>
        </w:rPr>
        <w:t xml:space="preserve">Te Arawhiti (2022) Providing for the Treaty of Waitangi in Legislation and Supporting Policy Design: Questions for policy-makers, </w:t>
      </w:r>
      <w:hyperlink r:id="rId148" w:history="1">
        <w:r w:rsidR="00C421DC" w:rsidRPr="00044703">
          <w:rPr>
            <w:rStyle w:val="Hyperlink"/>
          </w:rPr>
          <w:t>https://www.tearawhiti.govt.nz/assets/Tools-and-Resources/Providing-for-the-Treaty-of-Waitangi-in-legislation.pdf</w:t>
        </w:r>
      </w:hyperlink>
      <w:r w:rsidR="00C421DC" w:rsidRPr="00044703">
        <w:t xml:space="preserve">. </w:t>
      </w:r>
    </w:p>
    <w:p w14:paraId="06504DE1" w14:textId="67230248" w:rsidR="005534E3" w:rsidRPr="00044703" w:rsidRDefault="005534E3" w:rsidP="00581E23">
      <w:pPr>
        <w:ind w:left="720" w:hanging="720"/>
        <w:rPr>
          <w:rFonts w:cs="Arial"/>
          <w:szCs w:val="21"/>
        </w:rPr>
      </w:pPr>
      <w:r w:rsidRPr="00044703">
        <w:rPr>
          <w:rFonts w:cs="Arial"/>
          <w:szCs w:val="21"/>
        </w:rPr>
        <w:lastRenderedPageBreak/>
        <w:t>Te Arawhiti (nd) Public Sector Capability,</w:t>
      </w:r>
      <w:r w:rsidR="00C421DC" w:rsidRPr="00044703">
        <w:t xml:space="preserve"> </w:t>
      </w:r>
      <w:hyperlink r:id="rId149" w:history="1">
        <w:r w:rsidR="00C421DC" w:rsidRPr="00044703">
          <w:rPr>
            <w:rStyle w:val="Hyperlink"/>
            <w:rFonts w:cs="Arial"/>
            <w:szCs w:val="21"/>
          </w:rPr>
          <w:t>https://www.tearawhiti.govt.nz/tools-and-resources/public-sector-capability/</w:t>
        </w:r>
      </w:hyperlink>
      <w:r w:rsidR="00C421DC" w:rsidRPr="00044703">
        <w:rPr>
          <w:rFonts w:cs="Arial"/>
          <w:szCs w:val="21"/>
        </w:rPr>
        <w:t xml:space="preserve">. </w:t>
      </w:r>
      <w:r w:rsidRPr="00044703">
        <w:rPr>
          <w:rFonts w:cs="Arial"/>
          <w:szCs w:val="21"/>
        </w:rPr>
        <w:t xml:space="preserve"> </w:t>
      </w:r>
    </w:p>
    <w:p w14:paraId="51C8645D" w14:textId="00C7B8BC" w:rsidR="005534E3" w:rsidRPr="00044703" w:rsidRDefault="005534E3" w:rsidP="00581E23">
      <w:pPr>
        <w:ind w:left="720" w:hanging="720"/>
        <w:rPr>
          <w:rFonts w:cs="Arial"/>
          <w:szCs w:val="21"/>
        </w:rPr>
      </w:pPr>
      <w:r w:rsidRPr="00044703">
        <w:rPr>
          <w:rFonts w:cs="Arial"/>
          <w:szCs w:val="21"/>
        </w:rPr>
        <w:t xml:space="preserve">Waitangi Tribunal (2012) </w:t>
      </w:r>
      <w:r w:rsidRPr="00044703">
        <w:rPr>
          <w:rFonts w:cs="Arial"/>
          <w:i/>
          <w:iCs/>
          <w:szCs w:val="21"/>
        </w:rPr>
        <w:t>Wai 1040: Te Paparahi o Te Raki (Northland) inquiry</w:t>
      </w:r>
      <w:r w:rsidRPr="00044703">
        <w:rPr>
          <w:rFonts w:cs="Arial"/>
          <w:szCs w:val="21"/>
        </w:rPr>
        <w:t xml:space="preserve">, </w:t>
      </w:r>
      <w:hyperlink r:id="rId150" w:history="1">
        <w:r w:rsidR="00C421DC" w:rsidRPr="00044703">
          <w:rPr>
            <w:rStyle w:val="Hyperlink"/>
          </w:rPr>
          <w:t>https://waitangitribunal.govt.nz/inquiries/district-inquiries/te-paparahi-o-te-raki-northland/</w:t>
        </w:r>
      </w:hyperlink>
      <w:r w:rsidR="00C421DC" w:rsidRPr="00044703">
        <w:t xml:space="preserve">. </w:t>
      </w:r>
    </w:p>
    <w:p w14:paraId="0FBF2366" w14:textId="56E3F3D6" w:rsidR="005534E3" w:rsidRPr="00044703" w:rsidRDefault="005534E3" w:rsidP="00581E23">
      <w:pPr>
        <w:ind w:left="720" w:hanging="720"/>
        <w:rPr>
          <w:rFonts w:cs="Arial"/>
          <w:szCs w:val="21"/>
        </w:rPr>
      </w:pPr>
      <w:r w:rsidRPr="00044703">
        <w:rPr>
          <w:rFonts w:cs="Arial"/>
          <w:szCs w:val="21"/>
        </w:rPr>
        <w:t xml:space="preserve">Waitangi Tribunal (2018) </w:t>
      </w:r>
      <w:r w:rsidRPr="00044703">
        <w:rPr>
          <w:rFonts w:cs="Arial"/>
          <w:i/>
          <w:iCs/>
          <w:szCs w:val="21"/>
        </w:rPr>
        <w:t>WAI 898</w:t>
      </w:r>
      <w:r w:rsidRPr="00044703">
        <w:rPr>
          <w:rFonts w:cs="Arial"/>
          <w:szCs w:val="21"/>
        </w:rPr>
        <w:t xml:space="preserve"> </w:t>
      </w:r>
      <w:r w:rsidRPr="00044703">
        <w:rPr>
          <w:rFonts w:cs="Arial"/>
          <w:i/>
          <w:iCs/>
          <w:szCs w:val="21"/>
        </w:rPr>
        <w:t>Te Mana Whatu Ahuru</w:t>
      </w:r>
      <w:r w:rsidRPr="00044703">
        <w:rPr>
          <w:rFonts w:cs="Arial"/>
          <w:szCs w:val="21"/>
        </w:rPr>
        <w:t xml:space="preserve">, </w:t>
      </w:r>
      <w:hyperlink r:id="rId151" w:history="1">
        <w:r w:rsidR="00C421DC" w:rsidRPr="00044703">
          <w:rPr>
            <w:rStyle w:val="Hyperlink"/>
          </w:rPr>
          <w:t>https://forms.justice.govt.nz/search/Documents/WT/wt_DOC_142124627/Te%20Mana%20Whatu%20Ahuru.pdf</w:t>
        </w:r>
      </w:hyperlink>
      <w:r w:rsidR="00C421DC" w:rsidRPr="00044703">
        <w:t xml:space="preserve">. </w:t>
      </w:r>
    </w:p>
    <w:p w14:paraId="32BDAAD7" w14:textId="717C53EA" w:rsidR="005534E3" w:rsidRPr="00044703" w:rsidRDefault="005534E3" w:rsidP="00581E23">
      <w:pPr>
        <w:ind w:left="720" w:hanging="720"/>
        <w:rPr>
          <w:rFonts w:cs="Arial"/>
          <w:szCs w:val="21"/>
        </w:rPr>
      </w:pPr>
      <w:r w:rsidRPr="00044703">
        <w:rPr>
          <w:rFonts w:cs="Arial"/>
          <w:szCs w:val="21"/>
        </w:rPr>
        <w:t xml:space="preserve">Waitangi Tribunal (2017) </w:t>
      </w:r>
      <w:r w:rsidRPr="00044703">
        <w:rPr>
          <w:rFonts w:cs="Arial"/>
          <w:i/>
          <w:iCs/>
          <w:szCs w:val="21"/>
        </w:rPr>
        <w:t>WAI 894 Te Urewera Part 1</w:t>
      </w:r>
      <w:r w:rsidRPr="00044703">
        <w:rPr>
          <w:rFonts w:cs="Arial"/>
          <w:szCs w:val="21"/>
        </w:rPr>
        <w:t xml:space="preserve">, </w:t>
      </w:r>
      <w:hyperlink r:id="rId152" w:history="1">
        <w:r w:rsidR="00C421DC" w:rsidRPr="00044703">
          <w:rPr>
            <w:rStyle w:val="Hyperlink"/>
          </w:rPr>
          <w:t>https://waitangitribunal.govt.nz/news/wai-894-te-urewera-pre-publication-part-i-2/</w:t>
        </w:r>
      </w:hyperlink>
      <w:r w:rsidR="00C421DC" w:rsidRPr="00044703">
        <w:t xml:space="preserve">. </w:t>
      </w:r>
    </w:p>
    <w:p w14:paraId="314FC915" w14:textId="6DAA06C4" w:rsidR="005534E3" w:rsidRPr="00044703" w:rsidRDefault="005534E3" w:rsidP="00581E23">
      <w:pPr>
        <w:ind w:left="720" w:hanging="720"/>
        <w:rPr>
          <w:rFonts w:cs="Arial"/>
          <w:szCs w:val="21"/>
        </w:rPr>
      </w:pPr>
      <w:r w:rsidRPr="00044703">
        <w:rPr>
          <w:rFonts w:cs="Arial"/>
          <w:szCs w:val="21"/>
        </w:rPr>
        <w:t xml:space="preserve">Waitangi Tribunal (2008) </w:t>
      </w:r>
      <w:r w:rsidRPr="00044703">
        <w:rPr>
          <w:rFonts w:cs="Arial"/>
          <w:i/>
          <w:iCs/>
          <w:szCs w:val="21"/>
        </w:rPr>
        <w:t>WAI 1200 He Maunga Rongo</w:t>
      </w:r>
      <w:r w:rsidRPr="00044703">
        <w:rPr>
          <w:rFonts w:cs="Arial"/>
          <w:szCs w:val="21"/>
        </w:rPr>
        <w:t xml:space="preserve">, Stage 1, volume 1, </w:t>
      </w:r>
      <w:hyperlink r:id="rId153" w:history="1">
        <w:r w:rsidR="00845D1C" w:rsidRPr="00044703">
          <w:rPr>
            <w:rStyle w:val="Hyperlink"/>
          </w:rPr>
          <w:t>https://forms.justice.govt.nz/search/WT/reports/reportSummary.html?reportId=wt_DOC_68568897</w:t>
        </w:r>
      </w:hyperlink>
      <w:r w:rsidR="00845D1C" w:rsidRPr="00044703">
        <w:t xml:space="preserve">. </w:t>
      </w:r>
    </w:p>
    <w:p w14:paraId="5CE1EF56" w14:textId="7000E3CD" w:rsidR="005534E3" w:rsidRPr="00044703" w:rsidRDefault="005534E3" w:rsidP="00581E23">
      <w:pPr>
        <w:ind w:left="720" w:hanging="720"/>
        <w:rPr>
          <w:rFonts w:cs="Arial"/>
          <w:szCs w:val="21"/>
        </w:rPr>
      </w:pPr>
      <w:r w:rsidRPr="00044703">
        <w:rPr>
          <w:rFonts w:eastAsia="Calibri" w:cs="Arial"/>
          <w:szCs w:val="21"/>
        </w:rPr>
        <w:t xml:space="preserve">Waitangi Tribunal (2010) </w:t>
      </w:r>
      <w:r w:rsidRPr="00044703">
        <w:rPr>
          <w:rFonts w:eastAsia="Calibri" w:cs="Arial"/>
          <w:i/>
          <w:iCs/>
          <w:szCs w:val="21"/>
        </w:rPr>
        <w:t>WAI 863 The Wairarapa Ki Tararua Report</w:t>
      </w:r>
      <w:r w:rsidRPr="00044703">
        <w:rPr>
          <w:rFonts w:eastAsia="Calibri" w:cs="Arial"/>
          <w:szCs w:val="21"/>
        </w:rPr>
        <w:t xml:space="preserve">, </w:t>
      </w:r>
      <w:hyperlink r:id="rId154" w:history="1">
        <w:r w:rsidR="00845D1C" w:rsidRPr="00044703">
          <w:rPr>
            <w:rStyle w:val="Hyperlink"/>
          </w:rPr>
          <w:t>https://waitangitribunal.govt.nz/news/wairarapa-ki-tararua-report-released-2/</w:t>
        </w:r>
      </w:hyperlink>
      <w:r w:rsidR="00845D1C" w:rsidRPr="00044703">
        <w:t xml:space="preserve">. </w:t>
      </w:r>
    </w:p>
    <w:p w14:paraId="62A7A5BC" w14:textId="430030E1" w:rsidR="005534E3" w:rsidRPr="00044703" w:rsidRDefault="005534E3" w:rsidP="00581E23">
      <w:pPr>
        <w:ind w:left="720" w:hanging="720"/>
        <w:rPr>
          <w:rFonts w:cs="Arial"/>
          <w:szCs w:val="21"/>
        </w:rPr>
      </w:pPr>
      <w:r w:rsidRPr="00044703">
        <w:rPr>
          <w:rFonts w:cs="Arial"/>
          <w:szCs w:val="21"/>
        </w:rPr>
        <w:t xml:space="preserve">Waitangi Tribunal (2011) </w:t>
      </w:r>
      <w:r w:rsidRPr="00044703">
        <w:rPr>
          <w:rFonts w:cs="Arial"/>
          <w:i/>
          <w:iCs/>
          <w:szCs w:val="21"/>
        </w:rPr>
        <w:t>WAI 262</w:t>
      </w:r>
      <w:r w:rsidRPr="00044703">
        <w:rPr>
          <w:rFonts w:cs="Arial"/>
          <w:szCs w:val="21"/>
        </w:rPr>
        <w:t xml:space="preserve"> </w:t>
      </w:r>
      <w:r w:rsidRPr="00044703">
        <w:rPr>
          <w:rFonts w:cs="Arial"/>
          <w:i/>
          <w:iCs/>
          <w:szCs w:val="21"/>
        </w:rPr>
        <w:t>Ko Aotearoa Tēnei, Te Taumata Tuarua volume 1</w:t>
      </w:r>
      <w:r w:rsidRPr="00044703">
        <w:rPr>
          <w:rFonts w:cs="Arial"/>
          <w:szCs w:val="21"/>
        </w:rPr>
        <w:t xml:space="preserve">, </w:t>
      </w:r>
      <w:hyperlink r:id="rId155" w:history="1">
        <w:r w:rsidR="00845D1C" w:rsidRPr="00044703">
          <w:rPr>
            <w:rStyle w:val="Hyperlink"/>
          </w:rPr>
          <w:t>https://forms.justice.govt.nz/search/Documents/WT/wt_DOC_68356416/KoAotearoaTeneiTT2Vol1W.pdf</w:t>
        </w:r>
      </w:hyperlink>
      <w:r w:rsidR="00845D1C" w:rsidRPr="00044703">
        <w:t xml:space="preserve">. </w:t>
      </w:r>
    </w:p>
    <w:p w14:paraId="2278FE9D" w14:textId="596D2C60" w:rsidR="005534E3" w:rsidRPr="00044703" w:rsidRDefault="005534E3" w:rsidP="00581E23">
      <w:pPr>
        <w:ind w:left="720" w:hanging="720"/>
        <w:rPr>
          <w:rFonts w:eastAsia="Calibri" w:cs="Arial"/>
        </w:rPr>
      </w:pPr>
      <w:r w:rsidRPr="00044703">
        <w:rPr>
          <w:rFonts w:eastAsia="Calibri" w:cs="Arial"/>
        </w:rPr>
        <w:t xml:space="preserve">Williams D (2023) David Williams: The Treaty, in English or Māori, is still our best way forward, </w:t>
      </w:r>
      <w:r w:rsidRPr="00044703">
        <w:rPr>
          <w:rFonts w:eastAsia="Calibri" w:cs="Arial"/>
          <w:i/>
        </w:rPr>
        <w:t>E-Tangata</w:t>
      </w:r>
      <w:r w:rsidRPr="00044703">
        <w:rPr>
          <w:rFonts w:eastAsia="Calibri" w:cs="Arial"/>
        </w:rPr>
        <w:t xml:space="preserve">, </w:t>
      </w:r>
      <w:hyperlink r:id="rId156" w:history="1">
        <w:r w:rsidRPr="00044703">
          <w:rPr>
            <w:rFonts w:eastAsia="Calibri" w:cs="Arial"/>
            <w:color w:val="0000FF"/>
            <w:szCs w:val="21"/>
          </w:rPr>
          <w:t>https://e-tangata.co.nz/comment-and-analysis/david-williams-the-treaty-in-english-or-maori-is-still-our-best-way-forward/</w:t>
        </w:r>
      </w:hyperlink>
      <w:r w:rsidRPr="00044703">
        <w:rPr>
          <w:rFonts w:eastAsia="Calibri" w:cs="Arial"/>
        </w:rPr>
        <w:t xml:space="preserve">. </w:t>
      </w:r>
    </w:p>
    <w:p w14:paraId="16CC847C" w14:textId="77777777" w:rsidR="005534E3" w:rsidRPr="00044703" w:rsidRDefault="005534E3" w:rsidP="00581E23">
      <w:pPr>
        <w:pStyle w:val="Heading2"/>
        <w:rPr>
          <w:lang w:val="en-NZ"/>
        </w:rPr>
      </w:pPr>
      <w:bookmarkStart w:id="220" w:name="_Toc136959712"/>
      <w:r w:rsidRPr="00044703">
        <w:rPr>
          <w:lang w:val="en-NZ"/>
        </w:rPr>
        <w:t>Replenishing local democracy</w:t>
      </w:r>
      <w:bookmarkEnd w:id="220"/>
    </w:p>
    <w:p w14:paraId="3F034C68" w14:textId="677B4D60" w:rsidR="005534E3" w:rsidRPr="00044703" w:rsidRDefault="005534E3" w:rsidP="00581E23">
      <w:r w:rsidRPr="00044703">
        <w:t>Local government needs to become more of an enabler of democratic decision-making, not the holder of it. The use of deliberative and participatory democracy practices can lead to greater citizen empowerment and enhanced participation in decision-making. This is critical, especially when tackling major challenges such as intergenerational equity, long-term planning, and social cohesion. Nothing in the Local Government Act 2002 prevents the use of deliberative or participatory mechanisms or the adoption of more empowering frameworks; decisions to take more participatory approaches built on community relationships sit with each council. There are a range of actions that local government needs to take, including increasing its capability and its understanding and use of deliberative and participatory democracy practices.</w:t>
      </w:r>
    </w:p>
    <w:p w14:paraId="7C9716EE" w14:textId="005438DD" w:rsidR="005534E3" w:rsidRPr="00044703" w:rsidRDefault="005534E3" w:rsidP="00581E23">
      <w:r w:rsidRPr="00044703">
        <w:t>Councils remain predominantly made up of older Pākehā elected members. There needs to be more diverse representation and increased governance capability at the council table. While Māori wards and constituencies are a positive feature, they were not designed to provide for Tiriti-based representation of hapū</w:t>
      </w:r>
      <w:r w:rsidR="002359C9">
        <w:t>/iwi</w:t>
      </w:r>
      <w:r w:rsidRPr="00044703">
        <w:t xml:space="preserve"> or significant Kaupapa-based groups. Councils need to increase their capability in, and understanding of, Te Tiriti o Waitangi and te ao Māori. Elected members’ conditions, remuneration, training</w:t>
      </w:r>
      <w:r w:rsidR="002359C9">
        <w:t>,</w:t>
      </w:r>
      <w:r w:rsidRPr="00044703">
        <w:t xml:space="preserve"> and support need to improve to attract a wider pool of potential candidates and increase the quality of governance. Aspects of the current electoral and representation review provisions and processes need revision.</w:t>
      </w:r>
    </w:p>
    <w:p w14:paraId="4B57B0E8" w14:textId="01B133F9" w:rsidR="005534E3" w:rsidRPr="00044703" w:rsidRDefault="005534E3" w:rsidP="00581E23">
      <w:r w:rsidRPr="00044703">
        <w:t xml:space="preserve">In the </w:t>
      </w:r>
      <w:r w:rsidR="002359C9">
        <w:rPr>
          <w:rFonts w:eastAsia="Calibri"/>
        </w:rPr>
        <w:t>f</w:t>
      </w:r>
      <w:r w:rsidRPr="00044703">
        <w:rPr>
          <w:rFonts w:eastAsia="Calibri"/>
        </w:rPr>
        <w:t xml:space="preserve">inal </w:t>
      </w:r>
      <w:r w:rsidR="002359C9">
        <w:rPr>
          <w:rFonts w:eastAsia="Calibri"/>
        </w:rPr>
        <w:t>r</w:t>
      </w:r>
      <w:r w:rsidRPr="00044703">
        <w:rPr>
          <w:rFonts w:eastAsia="Calibri"/>
        </w:rPr>
        <w:t>eport</w:t>
      </w:r>
      <w:r w:rsidRPr="00044703">
        <w:t>, the Panel concluded a system of local government that is fit for the future will ensure robust, representative, and inclusive local democracy. The Panel made a series of recommendations to help build the capability of local government, ensure voting and elections are effective and inclusive, and expand the opportunities for people to have an active say in how their communities are governed.</w:t>
      </w:r>
    </w:p>
    <w:p w14:paraId="4047DC32" w14:textId="06237715" w:rsidR="005534E3" w:rsidRPr="00044703" w:rsidRDefault="005534E3" w:rsidP="00044703">
      <w:pPr>
        <w:pStyle w:val="Heading3"/>
      </w:pPr>
      <w:bookmarkStart w:id="221" w:name="_Toc136959713"/>
      <w:r w:rsidRPr="00044703">
        <w:t>Deliberative and participatory democracy</w:t>
      </w:r>
      <w:bookmarkEnd w:id="221"/>
    </w:p>
    <w:p w14:paraId="1E6A4248" w14:textId="1C0C5CCA" w:rsidR="005534E3" w:rsidRPr="00044703" w:rsidRDefault="005534E3" w:rsidP="00581E23">
      <w:r w:rsidRPr="00044703">
        <w:t xml:space="preserve">Deliberative democratic methods involve demographically representative groups selected by public lottery that weigh evidence, deliberate to find common ground, and develop an informed </w:t>
      </w:r>
      <w:r w:rsidRPr="00044703">
        <w:lastRenderedPageBreak/>
        <w:t>public judgement on a key issue which can then be directly adopted by council, for example, citizens’ assemblies.</w:t>
      </w:r>
    </w:p>
    <w:p w14:paraId="040F74BF" w14:textId="31292E3D" w:rsidR="005534E3" w:rsidRPr="00044703" w:rsidRDefault="005534E3" w:rsidP="005534E3">
      <w:r w:rsidRPr="00044703">
        <w:t>Participatory democracy refers to the direct involvement of citizens in political decision-making, beyond choosing representatives through</w:t>
      </w:r>
      <w:r w:rsidR="00581E23" w:rsidRPr="00044703">
        <w:t xml:space="preserve"> </w:t>
      </w:r>
      <w:r w:rsidRPr="00044703">
        <w:t>elections.</w:t>
      </w:r>
    </w:p>
    <w:p w14:paraId="5FFE870C" w14:textId="77777777" w:rsidR="005534E3" w:rsidRPr="00044703" w:rsidRDefault="005534E3" w:rsidP="002359C9">
      <w:pPr>
        <w:pStyle w:val="Heading4"/>
      </w:pPr>
      <w:r w:rsidRPr="00044703">
        <w:t xml:space="preserve">Key resources </w:t>
      </w:r>
    </w:p>
    <w:p w14:paraId="428FB206" w14:textId="77777777" w:rsidR="005534E3" w:rsidRPr="00044703" w:rsidRDefault="005534E3" w:rsidP="00C62A4A">
      <w:pPr>
        <w:ind w:left="720" w:hanging="720"/>
      </w:pPr>
      <w:r w:rsidRPr="00044703">
        <w:t xml:space="preserve">Reid M (2018) Saving local democracy: An agenda for the new government, A report prepared for The Policy Observatory, Auckland University of Technology, </w:t>
      </w:r>
      <w:hyperlink r:id="rId157" w:history="1">
        <w:r w:rsidRPr="00044703">
          <w:rPr>
            <w:color w:val="0000FF"/>
          </w:rPr>
          <w:t>https://thepolicyobservatory.aut.ac.nz/__data/assets/pdf_file/0020/144470/Mike-Reid-Saving-Local-Democracy-February-2018.pdf</w:t>
        </w:r>
      </w:hyperlink>
      <w:r w:rsidRPr="00044703">
        <w:t xml:space="preserve">. </w:t>
      </w:r>
    </w:p>
    <w:p w14:paraId="1F8CE1B7" w14:textId="506EAD8D" w:rsidR="005534E3" w:rsidRPr="00044703" w:rsidRDefault="005534E3" w:rsidP="00595CBC">
      <w:pPr>
        <w:ind w:left="720" w:hanging="720"/>
      </w:pPr>
      <w:r w:rsidRPr="00044703">
        <w:t>The Koi Tu Watercare Citizens’ assembly project was used to explore the idea of a Citizens’ Assembly. Overall information about the project can be found</w:t>
      </w:r>
      <w:r w:rsidR="00595CBC" w:rsidRPr="00044703">
        <w:t xml:space="preserve"> here: </w:t>
      </w:r>
      <w:hyperlink r:id="rId158" w:history="1">
        <w:r w:rsidR="00595CBC" w:rsidRPr="00044703">
          <w:rPr>
            <w:rStyle w:val="Hyperlink"/>
          </w:rPr>
          <w:t>https://www.watercare.co.nz/About-us/Information-Hub/Community-engagement-hub/citizens-assembly-project</w:t>
        </w:r>
      </w:hyperlink>
      <w:r w:rsidR="00595CBC" w:rsidRPr="00044703">
        <w:t xml:space="preserve">. </w:t>
      </w:r>
    </w:p>
    <w:p w14:paraId="7ABBFBD3" w14:textId="77777777" w:rsidR="005534E3" w:rsidRPr="00044703" w:rsidRDefault="005534E3" w:rsidP="002359C9">
      <w:pPr>
        <w:pStyle w:val="Heading4"/>
      </w:pPr>
      <w:r w:rsidRPr="00044703">
        <w:t xml:space="preserve">Additional resources </w:t>
      </w:r>
    </w:p>
    <w:p w14:paraId="18B8BF65" w14:textId="1209F12B" w:rsidR="005534E3" w:rsidRPr="00044703" w:rsidRDefault="005534E3" w:rsidP="00C62A4A">
      <w:pPr>
        <w:ind w:left="720" w:hanging="720"/>
      </w:pPr>
      <w:r w:rsidRPr="00044703">
        <w:t xml:space="preserve">Bellantoni A, Chwalisz C and Cesnulaityte I, </w:t>
      </w:r>
      <w:r w:rsidRPr="00044703">
        <w:rPr>
          <w:i/>
        </w:rPr>
        <w:t>Good Practice Principles for Deliberative Processes for Public Decision Making</w:t>
      </w:r>
      <w:r w:rsidRPr="00044703">
        <w:t xml:space="preserve">, OECD, </w:t>
      </w:r>
      <w:hyperlink r:id="rId159" w:history="1">
        <w:r w:rsidR="006E572A" w:rsidRPr="00044703">
          <w:rPr>
            <w:rStyle w:val="Hyperlink"/>
          </w:rPr>
          <w:t>https://www.oecd.org/gov/open-government/good-practice-principles-for-deliberative-processes-for-public-decision-making.pdf</w:t>
        </w:r>
      </w:hyperlink>
      <w:r w:rsidR="006E572A" w:rsidRPr="00044703">
        <w:t xml:space="preserve">. </w:t>
      </w:r>
    </w:p>
    <w:p w14:paraId="02935558" w14:textId="39123FC8" w:rsidR="005534E3" w:rsidRPr="00044703" w:rsidRDefault="005534E3" w:rsidP="00C62A4A">
      <w:pPr>
        <w:ind w:left="720" w:hanging="720"/>
        <w:rPr>
          <w:color w:val="0000FF"/>
          <w:u w:val="single"/>
        </w:rPr>
      </w:pPr>
      <w:r w:rsidRPr="00044703">
        <w:t xml:space="preserve">Colchester J, Kaur M, and Kaur M (2023) </w:t>
      </w:r>
      <w:r w:rsidRPr="00044703">
        <w:rPr>
          <w:i/>
          <w:iCs/>
        </w:rPr>
        <w:t>Governance in an Age of Complexity</w:t>
      </w:r>
      <w:r w:rsidRPr="00044703">
        <w:t xml:space="preserve">, A Si Governance Hub Publication, </w:t>
      </w:r>
      <w:hyperlink r:id="rId160" w:history="1">
        <w:r w:rsidR="006E572A" w:rsidRPr="00044703">
          <w:rPr>
            <w:rStyle w:val="Hyperlink"/>
          </w:rPr>
          <w:t>https://www.systemsinnovation.network/posts/governance-in-an-age-of-complexity-position-paper</w:t>
        </w:r>
      </w:hyperlink>
      <w:r w:rsidR="006E572A" w:rsidRPr="00044703">
        <w:t xml:space="preserve">. </w:t>
      </w:r>
    </w:p>
    <w:p w14:paraId="693DC7AA" w14:textId="77777777" w:rsidR="005534E3" w:rsidRPr="00044703" w:rsidRDefault="005534E3" w:rsidP="00C62A4A">
      <w:pPr>
        <w:ind w:left="720" w:hanging="720"/>
      </w:pPr>
      <w:r w:rsidRPr="00044703">
        <w:t xml:space="preserve">EIU (Economist Intelligence Unit) (2020) </w:t>
      </w:r>
      <w:r w:rsidRPr="00044703">
        <w:rPr>
          <w:i/>
        </w:rPr>
        <w:t>Democracy Index 2020</w:t>
      </w:r>
      <w:r w:rsidRPr="00044703">
        <w:t xml:space="preserve">, </w:t>
      </w:r>
      <w:hyperlink r:id="rId161" w:history="1">
        <w:r w:rsidRPr="00044703">
          <w:rPr>
            <w:rStyle w:val="Hyperlink"/>
            <w:rFonts w:eastAsia="Calibri" w:cs="Arial"/>
            <w:color w:val="3333FF"/>
          </w:rPr>
          <w:t>https://www.eiu.com/n/campaigns/democracy-index-2020/</w:t>
        </w:r>
      </w:hyperlink>
      <w:r w:rsidRPr="00044703">
        <w:t xml:space="preserve">. </w:t>
      </w:r>
    </w:p>
    <w:p w14:paraId="0221B588" w14:textId="51A04BC8" w:rsidR="005534E3" w:rsidRPr="00044703" w:rsidRDefault="005534E3" w:rsidP="00C62A4A">
      <w:pPr>
        <w:ind w:left="720" w:hanging="720"/>
      </w:pPr>
      <w:r w:rsidRPr="00044703">
        <w:t xml:space="preserve">FIDE (Federation for Innovation in Democracy - Europe) (2022) </w:t>
      </w:r>
      <w:r w:rsidRPr="00044703">
        <w:rPr>
          <w:i/>
          <w:iCs/>
        </w:rPr>
        <w:t>Organising a Democratic Lottery</w:t>
      </w:r>
      <w:r w:rsidRPr="00044703">
        <w:t xml:space="preserve">, </w:t>
      </w:r>
      <w:hyperlink r:id="rId162" w:history="1">
        <w:r w:rsidR="006E572A" w:rsidRPr="00044703">
          <w:rPr>
            <w:rStyle w:val="Hyperlink"/>
          </w:rPr>
          <w:t>https://static1.squarespace.com/static/5fe06832bfc2b9122d70c45b/t/63811fa466ef155fd6bf6acf/1669406633663/FIDE+-+Organising+a+Democratic+Lottery.pdf</w:t>
        </w:r>
      </w:hyperlink>
      <w:r w:rsidR="006E572A" w:rsidRPr="00044703">
        <w:t xml:space="preserve">. </w:t>
      </w:r>
    </w:p>
    <w:p w14:paraId="623DD4AE" w14:textId="77777777" w:rsidR="005534E3" w:rsidRPr="00044703" w:rsidRDefault="005534E3" w:rsidP="00C62A4A">
      <w:pPr>
        <w:ind w:left="720" w:hanging="720"/>
      </w:pPr>
      <w:r w:rsidRPr="00044703">
        <w:t xml:space="preserve">G1000 (2022) </w:t>
      </w:r>
      <w:r w:rsidRPr="00044703">
        <w:rPr>
          <w:i/>
          <w:iCs/>
        </w:rPr>
        <w:t>Brussels launches world's first permanent Citizens’ Assembly on Climate,</w:t>
      </w:r>
      <w:r w:rsidRPr="00044703">
        <w:t xml:space="preserve"> </w:t>
      </w:r>
      <w:hyperlink r:id="rId163" w:history="1">
        <w:r w:rsidRPr="00044703">
          <w:rPr>
            <w:rStyle w:val="Hyperlink"/>
            <w:rFonts w:eastAsia="Calibri" w:cs="Arial"/>
          </w:rPr>
          <w:t>https://www.g1000.org/en/news/brussels-launches-worlds-first-permanent-citizens-assembly-climate</w:t>
        </w:r>
      </w:hyperlink>
      <w:r w:rsidRPr="00044703">
        <w:t xml:space="preserve">. </w:t>
      </w:r>
    </w:p>
    <w:p w14:paraId="791512D8" w14:textId="77777777" w:rsidR="005534E3" w:rsidRPr="00044703" w:rsidRDefault="005534E3" w:rsidP="00C62A4A">
      <w:pPr>
        <w:ind w:left="720" w:hanging="720"/>
        <w:rPr>
          <w:szCs w:val="21"/>
        </w:rPr>
      </w:pPr>
      <w:r w:rsidRPr="00044703">
        <w:rPr>
          <w:szCs w:val="21"/>
        </w:rPr>
        <w:t xml:space="preserve">Labour Party (2023) </w:t>
      </w:r>
      <w:r w:rsidRPr="00044703">
        <w:rPr>
          <w:i/>
          <w:szCs w:val="21"/>
        </w:rPr>
        <w:t>A new Britain: Renewing our democracy and rebuilding our economy, 17246_22</w:t>
      </w:r>
      <w:r w:rsidRPr="00044703">
        <w:rPr>
          <w:i/>
          <w:iCs/>
          <w:szCs w:val="21"/>
        </w:rPr>
        <w:t>,</w:t>
      </w:r>
      <w:r w:rsidRPr="00044703">
        <w:rPr>
          <w:szCs w:val="21"/>
        </w:rPr>
        <w:t xml:space="preserve"> reproduced from electronic media, promoted by David Evans on behalf of the Labour Party, both at Labour Central, Kings Manor, Newcastle, NE1 6PA, </w:t>
      </w:r>
      <w:hyperlink r:id="rId164" w:history="1">
        <w:r w:rsidRPr="00044703">
          <w:rPr>
            <w:color w:val="0000FF"/>
            <w:szCs w:val="21"/>
          </w:rPr>
          <w:t>https://labour.org.uk/page/a-new-britain/</w:t>
        </w:r>
      </w:hyperlink>
      <w:r w:rsidRPr="00044703">
        <w:rPr>
          <w:szCs w:val="21"/>
        </w:rPr>
        <w:t xml:space="preserve">. </w:t>
      </w:r>
    </w:p>
    <w:p w14:paraId="3880CE13" w14:textId="77777777" w:rsidR="005534E3" w:rsidRPr="00044703" w:rsidRDefault="005534E3" w:rsidP="00C62A4A">
      <w:pPr>
        <w:ind w:left="720" w:hanging="720"/>
        <w:rPr>
          <w:szCs w:val="21"/>
        </w:rPr>
      </w:pPr>
      <w:r w:rsidRPr="00044703">
        <w:rPr>
          <w:szCs w:val="21"/>
        </w:rPr>
        <w:t xml:space="preserve">Lodewijckx I (2020) </w:t>
      </w:r>
      <w:r w:rsidRPr="00044703">
        <w:rPr>
          <w:i/>
          <w:iCs/>
          <w:szCs w:val="21"/>
        </w:rPr>
        <w:t>What’s the difference between deliberation and participation?</w:t>
      </w:r>
      <w:r w:rsidRPr="00044703">
        <w:rPr>
          <w:szCs w:val="21"/>
        </w:rPr>
        <w:t xml:space="preserve"> Citizen lab, </w:t>
      </w:r>
      <w:hyperlink r:id="rId165" w:history="1">
        <w:r w:rsidRPr="00044703">
          <w:rPr>
            <w:rStyle w:val="Hyperlink"/>
            <w:rFonts w:eastAsia="Calibri" w:cs="Arial"/>
            <w:color w:val="3333FF"/>
            <w:szCs w:val="21"/>
          </w:rPr>
          <w:t>https://www.citizenlab.co/blog/civic-engagement/whats-the-difference-between-deliberative-and-participatory-democracy/</w:t>
        </w:r>
      </w:hyperlink>
      <w:r w:rsidRPr="00044703">
        <w:rPr>
          <w:szCs w:val="21"/>
        </w:rPr>
        <w:t>.</w:t>
      </w:r>
    </w:p>
    <w:p w14:paraId="6C6B382B" w14:textId="77777777" w:rsidR="006E572A" w:rsidRPr="00044703" w:rsidRDefault="005534E3" w:rsidP="00C62A4A">
      <w:pPr>
        <w:ind w:left="720" w:hanging="720"/>
      </w:pPr>
      <w:r w:rsidRPr="00044703">
        <w:t xml:space="preserve">OECD (2020) </w:t>
      </w:r>
      <w:r w:rsidRPr="00044703">
        <w:rPr>
          <w:i/>
          <w:iCs/>
        </w:rPr>
        <w:t>Innovative Citizen Participation and New Democratic Institutions: Catching the Deliberative Wave</w:t>
      </w:r>
      <w:r w:rsidRPr="00044703">
        <w:t xml:space="preserve">, OECD Publishing Paris, </w:t>
      </w:r>
      <w:hyperlink r:id="rId166" w:history="1">
        <w:r w:rsidR="006E572A" w:rsidRPr="00044703">
          <w:rPr>
            <w:rStyle w:val="Hyperlink"/>
          </w:rPr>
          <w:t>https://www.oecd-ilibrary.org/governance/innovative-citizen-participation-and-new-democratic-institutions_339306da-en</w:t>
        </w:r>
      </w:hyperlink>
      <w:r w:rsidR="006E572A" w:rsidRPr="00044703">
        <w:t xml:space="preserve">. </w:t>
      </w:r>
    </w:p>
    <w:p w14:paraId="678160BC" w14:textId="191F9A32" w:rsidR="005534E3" w:rsidRPr="00044703" w:rsidRDefault="005534E3" w:rsidP="00C62A4A">
      <w:pPr>
        <w:ind w:left="720" w:hanging="720"/>
      </w:pPr>
      <w:r w:rsidRPr="00044703">
        <w:t xml:space="preserve">OECD (2022) </w:t>
      </w:r>
      <w:r w:rsidRPr="00044703">
        <w:rPr>
          <w:i/>
          <w:iCs/>
        </w:rPr>
        <w:t>OECD Guidelines for Citizen Participation Processes</w:t>
      </w:r>
      <w:r w:rsidRPr="00044703">
        <w:t xml:space="preserve">, </w:t>
      </w:r>
      <w:hyperlink r:id="rId167" w:history="1">
        <w:r w:rsidRPr="00044703">
          <w:rPr>
            <w:rStyle w:val="Hyperlink"/>
            <w:rFonts w:eastAsia="Calibri" w:cs="Arial"/>
          </w:rPr>
          <w:t>https://www.oecd.org/gov/open-government/oecd-guidelines-for-citizen-participation-processes-f765caf6-en.htm</w:t>
        </w:r>
      </w:hyperlink>
      <w:r w:rsidRPr="00044703">
        <w:t xml:space="preserve">.   </w:t>
      </w:r>
    </w:p>
    <w:p w14:paraId="6968EEFA" w14:textId="77777777" w:rsidR="005534E3" w:rsidRPr="00044703" w:rsidRDefault="005534E3" w:rsidP="00C62A4A">
      <w:pPr>
        <w:ind w:left="720" w:hanging="720"/>
      </w:pPr>
      <w:r w:rsidRPr="00044703">
        <w:t xml:space="preserve">RSA (2020) </w:t>
      </w:r>
      <w:r w:rsidRPr="00044703">
        <w:rPr>
          <w:i/>
          <w:iCs/>
        </w:rPr>
        <w:t>How to run a citizens' assembly</w:t>
      </w:r>
      <w:r w:rsidRPr="00044703">
        <w:t xml:space="preserve">, </w:t>
      </w:r>
      <w:hyperlink r:id="rId168" w:history="1">
        <w:r w:rsidRPr="00044703">
          <w:rPr>
            <w:rStyle w:val="Hyperlink"/>
            <w:rFonts w:eastAsia="Calibri" w:cs="Arial"/>
          </w:rPr>
          <w:t>https://www.thersa.org/reports/citizens-assembly-guide</w:t>
        </w:r>
      </w:hyperlink>
      <w:r w:rsidRPr="00044703">
        <w:t xml:space="preserve">. </w:t>
      </w:r>
    </w:p>
    <w:p w14:paraId="79A4CF1F" w14:textId="2CC989CA" w:rsidR="005534E3" w:rsidRPr="00044703" w:rsidRDefault="005534E3" w:rsidP="00C62A4A">
      <w:pPr>
        <w:ind w:left="720" w:hanging="720"/>
      </w:pPr>
      <w:r w:rsidRPr="00044703">
        <w:t xml:space="preserve">Watercare (2021) </w:t>
      </w:r>
      <w:r w:rsidRPr="00044703">
        <w:rPr>
          <w:i/>
          <w:iCs/>
        </w:rPr>
        <w:t>Statement of Intent 2021 to 2024</w:t>
      </w:r>
      <w:r w:rsidRPr="00044703">
        <w:t xml:space="preserve">, Watercare, </w:t>
      </w:r>
      <w:hyperlink r:id="rId169" w:history="1">
        <w:r w:rsidR="006E572A" w:rsidRPr="00044703">
          <w:rPr>
            <w:rStyle w:val="Hyperlink"/>
          </w:rPr>
          <w:t>https://wslpwstoreprd.blob.core.windows.net/kentico-media-libraries-</w:t>
        </w:r>
        <w:r w:rsidR="006E572A" w:rsidRPr="00044703">
          <w:rPr>
            <w:rStyle w:val="Hyperlink"/>
          </w:rPr>
          <w:lastRenderedPageBreak/>
          <w:t>prod/watercarepublicweb/media/watercare-media-library/reports-and-publications/watercare_statement_of_intent_2021_2024.pdf</w:t>
        </w:r>
      </w:hyperlink>
      <w:r w:rsidR="006E572A" w:rsidRPr="00044703">
        <w:t xml:space="preserve">. </w:t>
      </w:r>
    </w:p>
    <w:p w14:paraId="310B0A49" w14:textId="5E6F2D4F" w:rsidR="005534E3" w:rsidRPr="00044703" w:rsidRDefault="005534E3" w:rsidP="00C62A4A">
      <w:pPr>
        <w:ind w:left="720" w:hanging="720"/>
      </w:pPr>
      <w:r w:rsidRPr="00044703">
        <w:t xml:space="preserve">Wellbeing Economy Alliance (n.d) </w:t>
      </w:r>
      <w:r w:rsidRPr="00044703">
        <w:rPr>
          <w:i/>
          <w:iCs/>
        </w:rPr>
        <w:t>Porto Alegre, Brazil – Continuous Innovations in Wellbeing Policy Design and Implementation</w:t>
      </w:r>
      <w:r w:rsidRPr="00044703">
        <w:t xml:space="preserve">, </w:t>
      </w:r>
      <w:hyperlink r:id="rId170" w:history="1">
        <w:r w:rsidR="006E572A" w:rsidRPr="00044703">
          <w:rPr>
            <w:rStyle w:val="Hyperlink"/>
          </w:rPr>
          <w:t>https://weall.org/resource/porto-alegre-brazil-continuous-innovations-in-wellbeing-policy-design-and-implementation?_ga=2.261457477.978564228.1652237502-1609324918.1652237502</w:t>
        </w:r>
      </w:hyperlink>
      <w:r w:rsidR="006E572A" w:rsidRPr="00044703">
        <w:t xml:space="preserve">. </w:t>
      </w:r>
    </w:p>
    <w:p w14:paraId="6499C8F0" w14:textId="77777777" w:rsidR="00581E23" w:rsidRPr="00044703" w:rsidRDefault="005534E3" w:rsidP="00044703">
      <w:pPr>
        <w:pStyle w:val="Heading3"/>
      </w:pPr>
      <w:bookmarkStart w:id="222" w:name="_Toc136959714"/>
      <w:r w:rsidRPr="00044703">
        <w:t>Active citizenship</w:t>
      </w:r>
      <w:bookmarkEnd w:id="222"/>
    </w:p>
    <w:p w14:paraId="0F966BB0" w14:textId="3734186C" w:rsidR="005534E3" w:rsidRPr="00044703" w:rsidRDefault="005534E3" w:rsidP="00581E23">
      <w:r w:rsidRPr="00044703">
        <w:t xml:space="preserve">It is important that in Aotearoa New Zealand citizens are empowered, independent of formal institutions, to make decisions and take actions for the benefit of their communities. </w:t>
      </w:r>
    </w:p>
    <w:p w14:paraId="18ADF843" w14:textId="77777777" w:rsidR="005534E3" w:rsidRPr="00044703" w:rsidRDefault="005534E3" w:rsidP="002359C9">
      <w:pPr>
        <w:pStyle w:val="Heading4"/>
      </w:pPr>
      <w:bookmarkStart w:id="223" w:name="_Toc131512750"/>
      <w:bookmarkStart w:id="224" w:name="_Toc131681529"/>
      <w:bookmarkStart w:id="225" w:name="_Toc133479249"/>
      <w:bookmarkStart w:id="226" w:name="_Toc134025542"/>
      <w:bookmarkStart w:id="227" w:name="_Toc135062219"/>
      <w:r w:rsidRPr="00044703">
        <w:t>Key resources</w:t>
      </w:r>
      <w:bookmarkEnd w:id="223"/>
      <w:bookmarkEnd w:id="224"/>
      <w:bookmarkEnd w:id="225"/>
      <w:bookmarkEnd w:id="226"/>
      <w:bookmarkEnd w:id="227"/>
      <w:r w:rsidRPr="00044703">
        <w:t xml:space="preserve">  </w:t>
      </w:r>
    </w:p>
    <w:p w14:paraId="6519D417" w14:textId="31FC5123" w:rsidR="005534E3" w:rsidRPr="00044703" w:rsidRDefault="005534E3" w:rsidP="00C62A4A">
      <w:pPr>
        <w:ind w:left="720" w:hanging="720"/>
        <w:rPr>
          <w:rStyle w:val="Hyperlink"/>
          <w:rFonts w:eastAsia="Calibri" w:cs="Arial"/>
          <w:szCs w:val="21"/>
        </w:rPr>
      </w:pPr>
      <w:bookmarkStart w:id="228" w:name="_Hlk135060177"/>
      <w:r w:rsidRPr="00044703">
        <w:t xml:space="preserve">Burkett, Ingrid (2022) </w:t>
      </w:r>
      <w:r w:rsidRPr="00044703">
        <w:rPr>
          <w:i/>
          <w:iCs/>
        </w:rPr>
        <w:t>Civic Innovation and local government</w:t>
      </w:r>
      <w:r w:rsidRPr="00044703">
        <w:t xml:space="preserve"> </w:t>
      </w:r>
      <w:r w:rsidRPr="00EB5BB9">
        <w:rPr>
          <w:i/>
          <w:iCs/>
        </w:rPr>
        <w:t>futures</w:t>
      </w:r>
      <w:r w:rsidRPr="00044703">
        <w:t>,</w:t>
      </w:r>
      <w:r w:rsidR="00EB5BB9">
        <w:t xml:space="preserve"> </w:t>
      </w:r>
      <w:hyperlink r:id="rId171" w:history="1">
        <w:r w:rsidR="00EB5BB9" w:rsidRPr="00135B2B">
          <w:rPr>
            <w:rStyle w:val="Hyperlink"/>
          </w:rPr>
          <w:t>https://www.dia.govt.nz/diawebsite.nsf/Files/Future-for-Local-Government/$file/Appendix-20-Civic-Innovation-+-Local-Government-Futures.pdf</w:t>
        </w:r>
      </w:hyperlink>
      <w:r w:rsidR="00EB5BB9">
        <w:t xml:space="preserve">, </w:t>
      </w:r>
      <w:r w:rsidRPr="00044703">
        <w:t xml:space="preserve">Yunus Centre Griffiths University. </w:t>
      </w:r>
      <w:r w:rsidRPr="00044703">
        <w:rPr>
          <w:b/>
          <w:bCs/>
        </w:rPr>
        <w:t>(Appendix 2</w:t>
      </w:r>
      <w:r w:rsidR="000A5B16">
        <w:rPr>
          <w:b/>
          <w:bCs/>
        </w:rPr>
        <w:t>0</w:t>
      </w:r>
      <w:r w:rsidRPr="00044703">
        <w:rPr>
          <w:b/>
          <w:bCs/>
        </w:rPr>
        <w:t>)</w:t>
      </w:r>
      <w:r w:rsidRPr="00044703">
        <w:t xml:space="preserve"> </w:t>
      </w:r>
      <w:r w:rsidRPr="00044703">
        <w:fldChar w:fldCharType="begin"/>
      </w:r>
      <w:r w:rsidRPr="00044703">
        <w:instrText xml:space="preserve"> HYPERLINK  \l "_Appendix_21" </w:instrText>
      </w:r>
      <w:r w:rsidRPr="00044703">
        <w:fldChar w:fldCharType="separate"/>
      </w:r>
      <w:r w:rsidRPr="00044703">
        <w:rPr>
          <w:rStyle w:val="Hyperlink"/>
          <w:rFonts w:eastAsia="Calibri" w:cs="Arial"/>
          <w:szCs w:val="21"/>
        </w:rPr>
        <w:t xml:space="preserve"> </w:t>
      </w:r>
    </w:p>
    <w:p w14:paraId="2AEA6793" w14:textId="77777777" w:rsidR="005534E3" w:rsidRPr="00044703" w:rsidRDefault="005534E3" w:rsidP="00C62A4A">
      <w:pPr>
        <w:ind w:left="720" w:hanging="720"/>
      </w:pPr>
      <w:r w:rsidRPr="00044703">
        <w:fldChar w:fldCharType="end"/>
      </w:r>
      <w:bookmarkEnd w:id="228"/>
      <w:r w:rsidRPr="00044703">
        <w:t xml:space="preserve">Department of Internal Affairs (2022) </w:t>
      </w:r>
      <w:r w:rsidRPr="00044703">
        <w:rPr>
          <w:i/>
          <w:iCs/>
        </w:rPr>
        <w:t>Me pēhea te whakapai ake i te whai wāhitanga me te tukanga whakatau a te hapori mā te whakamahinga o te hangarau? How can community participation and decision-making be better enabled by technology</w:t>
      </w:r>
      <w:r w:rsidRPr="00044703">
        <w:t xml:space="preserve">, DIA Long term Insights Briefing, </w:t>
      </w:r>
      <w:hyperlink r:id="rId172" w:history="1">
        <w:r w:rsidRPr="00044703">
          <w:rPr>
            <w:color w:val="0000FF"/>
          </w:rPr>
          <w:t>https://www.dia.govt.nz/long-term-insights-briefing</w:t>
        </w:r>
      </w:hyperlink>
      <w:r w:rsidRPr="00044703">
        <w:t xml:space="preserve">. </w:t>
      </w:r>
    </w:p>
    <w:p w14:paraId="7D94377C" w14:textId="77777777" w:rsidR="005534E3" w:rsidRPr="00044703" w:rsidRDefault="005534E3" w:rsidP="00C62A4A">
      <w:pPr>
        <w:ind w:left="720" w:hanging="720"/>
      </w:pPr>
      <w:r w:rsidRPr="00044703">
        <w:t xml:space="preserve">James C (2018) </w:t>
      </w:r>
      <w:r w:rsidRPr="00044703">
        <w:rPr>
          <w:i/>
          <w:iCs/>
        </w:rPr>
        <w:t>The wisdom of crowds v the madness of crowds</w:t>
      </w:r>
      <w:r w:rsidRPr="00044703">
        <w:t xml:space="preserve">, presented to Australasian Study of Parliament Group seminar, Wellington, </w:t>
      </w:r>
      <w:hyperlink r:id="rId173" w:history="1">
        <w:r w:rsidRPr="00044703">
          <w:rPr>
            <w:color w:val="0000FF"/>
          </w:rPr>
          <w:t>http://www.colinjames.co.nz/wp-content/uploads/2018/09/ASPG-NZ-version-18Sep12.pdf</w:t>
        </w:r>
      </w:hyperlink>
      <w:r w:rsidRPr="00044703">
        <w:t xml:space="preserve">. </w:t>
      </w:r>
    </w:p>
    <w:p w14:paraId="319F9BEA" w14:textId="40FFFC95" w:rsidR="005534E3" w:rsidRPr="00044703" w:rsidRDefault="005534E3" w:rsidP="00C62A4A">
      <w:pPr>
        <w:ind w:left="720" w:hanging="720"/>
      </w:pPr>
      <w:r w:rsidRPr="00044703">
        <w:t xml:space="preserve">Public Service Commission (2022) </w:t>
      </w:r>
      <w:r w:rsidRPr="00044703">
        <w:rPr>
          <w:i/>
        </w:rPr>
        <w:t>Te Kirirarautanga: Te Whai Wāhitanga Tūmatanui ki  Te Kāwanatanga Anamata: Enabling Active Citizenship: Public Participation in Government into the Future Long Term Insights Briefing</w:t>
      </w:r>
      <w:r w:rsidRPr="00044703">
        <w:t xml:space="preserve">, </w:t>
      </w:r>
      <w:hyperlink r:id="rId174" w:history="1">
        <w:r w:rsidRPr="00044703">
          <w:rPr>
            <w:color w:val="0000FF"/>
          </w:rPr>
          <w:t>https://www.publicservice.govt.nz/publications/our-long-term-insights-briefing/</w:t>
        </w:r>
      </w:hyperlink>
      <w:r w:rsidRPr="00044703">
        <w:t xml:space="preserve">. </w:t>
      </w:r>
    </w:p>
    <w:p w14:paraId="532D4084" w14:textId="77777777" w:rsidR="005534E3" w:rsidRPr="00044703" w:rsidRDefault="005534E3" w:rsidP="002359C9">
      <w:pPr>
        <w:pStyle w:val="Heading4"/>
      </w:pPr>
      <w:r w:rsidRPr="00044703">
        <w:t xml:space="preserve">Additional resources </w:t>
      </w:r>
    </w:p>
    <w:p w14:paraId="0A10DFFF" w14:textId="1072BB83" w:rsidR="005534E3" w:rsidRPr="00044703" w:rsidRDefault="005534E3" w:rsidP="00C62A4A">
      <w:pPr>
        <w:ind w:left="720" w:hanging="720"/>
        <w:rPr>
          <w:rFonts w:eastAsia="Calibri" w:cs="Arial"/>
          <w:szCs w:val="21"/>
        </w:rPr>
      </w:pPr>
      <w:r w:rsidRPr="00044703">
        <w:rPr>
          <w:rFonts w:eastAsia="Calibri" w:cs="Arial"/>
          <w:szCs w:val="21"/>
        </w:rPr>
        <w:t>Akoorie N (26 May 2021) ‘Civics and citizenship education being left to chance, expert says’, Stuff,</w:t>
      </w:r>
      <w:r w:rsidRPr="00044703">
        <w:rPr>
          <w:rFonts w:cs="Arial"/>
          <w:szCs w:val="21"/>
        </w:rPr>
        <w:t xml:space="preserve"> </w:t>
      </w:r>
      <w:hyperlink r:id="rId175" w:history="1">
        <w:r w:rsidR="006E572A" w:rsidRPr="00044703">
          <w:rPr>
            <w:rStyle w:val="Hyperlink"/>
          </w:rPr>
          <w:t>https://www.stuff.co.nz/national/education/125243469/civics-and-citizenship-education-being-left-to-chance-expert-says</w:t>
        </w:r>
      </w:hyperlink>
      <w:r w:rsidR="006E572A" w:rsidRPr="00044703">
        <w:t xml:space="preserve">. </w:t>
      </w:r>
    </w:p>
    <w:p w14:paraId="446DFD86" w14:textId="201DA43B" w:rsidR="005534E3" w:rsidRPr="00044703" w:rsidRDefault="005534E3" w:rsidP="00C62A4A">
      <w:pPr>
        <w:ind w:left="720" w:hanging="720"/>
        <w:rPr>
          <w:rFonts w:eastAsia="Calibri" w:cs="Arial"/>
          <w:szCs w:val="21"/>
        </w:rPr>
      </w:pPr>
      <w:r w:rsidRPr="00044703">
        <w:rPr>
          <w:rFonts w:eastAsia="Calibri" w:cs="Arial"/>
          <w:szCs w:val="21"/>
        </w:rPr>
        <w:t xml:space="preserve">Alexander J, Conrad A (2022) </w:t>
      </w:r>
      <w:r w:rsidRPr="00044703">
        <w:rPr>
          <w:rFonts w:eastAsia="Calibri" w:cs="Arial"/>
          <w:i/>
          <w:iCs/>
          <w:szCs w:val="21"/>
        </w:rPr>
        <w:t>Citizen future: Why we need a new story of self and society</w:t>
      </w:r>
      <w:r w:rsidRPr="00044703">
        <w:rPr>
          <w:rFonts w:eastAsia="Calibri" w:cs="Arial"/>
          <w:szCs w:val="21"/>
        </w:rPr>
        <w:t xml:space="preserve">, BBC, </w:t>
      </w:r>
      <w:hyperlink r:id="rId176" w:history="1">
        <w:r w:rsidR="006E572A" w:rsidRPr="00044703">
          <w:rPr>
            <w:rStyle w:val="Hyperlink"/>
          </w:rPr>
          <w:t>https://www.bbc.com/future/article/20220803-citizen-future-why-we-need-a-new-story-of-self-and-society</w:t>
        </w:r>
      </w:hyperlink>
      <w:r w:rsidR="006E572A" w:rsidRPr="00044703">
        <w:t xml:space="preserve">. </w:t>
      </w:r>
    </w:p>
    <w:p w14:paraId="4AA3C6E2" w14:textId="4998303E" w:rsidR="005534E3" w:rsidRPr="00044703" w:rsidRDefault="005534E3" w:rsidP="00C62A4A">
      <w:pPr>
        <w:ind w:left="720" w:hanging="720"/>
        <w:rPr>
          <w:rFonts w:eastAsia="Calibri" w:cs="Arial"/>
          <w:szCs w:val="21"/>
        </w:rPr>
      </w:pPr>
      <w:r w:rsidRPr="00044703">
        <w:rPr>
          <w:rFonts w:eastAsia="Calibri" w:cs="Arial"/>
          <w:szCs w:val="21"/>
        </w:rPr>
        <w:t xml:space="preserve">Andolina M, Jenkins K, Zukin C and Keeter S (2003) ‘Habits from Home, Lessons from School: Influences on Youth Civic Engagement’, Political Science and Politics, </w:t>
      </w:r>
      <w:hyperlink r:id="rId177" w:history="1">
        <w:r w:rsidR="006E572A" w:rsidRPr="00044703">
          <w:rPr>
            <w:rStyle w:val="Hyperlink"/>
          </w:rPr>
          <w:t>https://www.cambridge.org/core/journals/ps-political-science-and-politics/article/abs/habits-from-home-lessons-from-school-influences-on-youth-civic-engagement/9D4381CA80444AE6384B0B057D34AA0B</w:t>
        </w:r>
      </w:hyperlink>
      <w:r w:rsidR="006E572A" w:rsidRPr="00044703">
        <w:t xml:space="preserve">. </w:t>
      </w:r>
    </w:p>
    <w:p w14:paraId="0811B7B4" w14:textId="4FAAE423" w:rsidR="005534E3" w:rsidRPr="00044703" w:rsidRDefault="005534E3" w:rsidP="00C62A4A">
      <w:pPr>
        <w:ind w:left="720" w:hanging="720"/>
        <w:rPr>
          <w:rFonts w:eastAsia="Calibri" w:cs="Arial"/>
          <w:szCs w:val="21"/>
        </w:rPr>
      </w:pPr>
      <w:r w:rsidRPr="00044703">
        <w:rPr>
          <w:rFonts w:eastAsia="Calibri" w:cs="Arial"/>
          <w:szCs w:val="21"/>
        </w:rPr>
        <w:t xml:space="preserve">Basford M, Colom A (2022) </w:t>
      </w:r>
      <w:r w:rsidRPr="00044703">
        <w:rPr>
          <w:rFonts w:eastAsia="Calibri" w:cs="Arial"/>
          <w:i/>
          <w:iCs/>
          <w:szCs w:val="21"/>
        </w:rPr>
        <w:t>Shaped by People — making active citizenship a shared strategic priority in Kirklees</w:t>
      </w:r>
      <w:r w:rsidRPr="00044703">
        <w:rPr>
          <w:rFonts w:eastAsia="Calibri" w:cs="Arial"/>
          <w:szCs w:val="21"/>
        </w:rPr>
        <w:t xml:space="preserve">, Democratic Society, </w:t>
      </w:r>
      <w:hyperlink r:id="rId178" w:history="1">
        <w:r w:rsidR="006E572A" w:rsidRPr="00044703">
          <w:rPr>
            <w:rStyle w:val="Hyperlink"/>
          </w:rPr>
          <w:t>https://medium.com/@demsoc/shaped-by-people-making-active-citizenship-a-shared-strategic-priority-in-kirklees-a7f6b54011b</w:t>
        </w:r>
      </w:hyperlink>
      <w:r w:rsidR="006E572A" w:rsidRPr="00044703">
        <w:t xml:space="preserve">. </w:t>
      </w:r>
    </w:p>
    <w:p w14:paraId="2AC12193" w14:textId="0A7F3BDC" w:rsidR="005534E3" w:rsidRPr="00044703" w:rsidRDefault="005534E3" w:rsidP="00C62A4A">
      <w:pPr>
        <w:ind w:left="720" w:hanging="720"/>
        <w:rPr>
          <w:rFonts w:eastAsia="Calibri" w:cs="Arial"/>
          <w:szCs w:val="21"/>
        </w:rPr>
      </w:pPr>
      <w:r w:rsidRPr="00044703">
        <w:rPr>
          <w:rFonts w:eastAsia="Calibri" w:cs="Arial"/>
          <w:szCs w:val="21"/>
        </w:rPr>
        <w:t xml:space="preserve">Bohny S (4 September 2019) ‘More representation, education keys to boosting young voter turnout’, </w:t>
      </w:r>
      <w:r w:rsidRPr="00044703">
        <w:rPr>
          <w:rFonts w:eastAsia="Calibri" w:cs="Arial"/>
          <w:i/>
          <w:iCs/>
          <w:szCs w:val="21"/>
        </w:rPr>
        <w:t>Stuff</w:t>
      </w:r>
      <w:r w:rsidRPr="00044703">
        <w:rPr>
          <w:rFonts w:eastAsia="Calibri" w:cs="Arial"/>
          <w:szCs w:val="21"/>
        </w:rPr>
        <w:t>,</w:t>
      </w:r>
      <w:r w:rsidRPr="00044703">
        <w:rPr>
          <w:rFonts w:cs="Arial"/>
          <w:szCs w:val="21"/>
        </w:rPr>
        <w:t xml:space="preserve"> </w:t>
      </w:r>
      <w:hyperlink r:id="rId179" w:history="1">
        <w:r w:rsidR="006E572A" w:rsidRPr="00044703">
          <w:rPr>
            <w:rStyle w:val="Hyperlink"/>
          </w:rPr>
          <w:t>https://www.stuff.co.nz/national/politics/local-body-elections/115352890/more-representation-education-keys-to-boosting-young-voter-turnout</w:t>
        </w:r>
      </w:hyperlink>
      <w:r w:rsidR="006E572A" w:rsidRPr="00044703">
        <w:t xml:space="preserve">. </w:t>
      </w:r>
    </w:p>
    <w:p w14:paraId="4E31CC2F" w14:textId="5DB73109" w:rsidR="005534E3" w:rsidRPr="00044703" w:rsidRDefault="005534E3" w:rsidP="00C62A4A">
      <w:pPr>
        <w:ind w:left="720" w:hanging="720"/>
        <w:rPr>
          <w:rFonts w:eastAsia="Calibri" w:cs="Arial"/>
          <w:szCs w:val="21"/>
        </w:rPr>
      </w:pPr>
      <w:r w:rsidRPr="00044703">
        <w:rPr>
          <w:rFonts w:eastAsia="Calibri" w:cs="Arial"/>
          <w:szCs w:val="21"/>
        </w:rPr>
        <w:t xml:space="preserve">Community Taranaki (2021) </w:t>
      </w:r>
      <w:r w:rsidRPr="00044703">
        <w:rPr>
          <w:rFonts w:eastAsia="Calibri" w:cs="Arial"/>
          <w:i/>
          <w:iCs/>
          <w:szCs w:val="21"/>
        </w:rPr>
        <w:t>How Communities Awaken — Some Conversations for Active Citizens</w:t>
      </w:r>
      <w:r w:rsidRPr="00044703">
        <w:rPr>
          <w:rFonts w:eastAsia="Calibri" w:cs="Arial"/>
          <w:szCs w:val="21"/>
        </w:rPr>
        <w:t xml:space="preserve">, </w:t>
      </w:r>
      <w:hyperlink r:id="rId180" w:history="1">
        <w:r w:rsidR="006E572A" w:rsidRPr="00044703">
          <w:rPr>
            <w:rStyle w:val="Hyperlink"/>
          </w:rPr>
          <w:t>https://www.taranaki.gen.nz/hca</w:t>
        </w:r>
      </w:hyperlink>
      <w:r w:rsidR="006E572A" w:rsidRPr="00044703">
        <w:t xml:space="preserve">. </w:t>
      </w:r>
    </w:p>
    <w:p w14:paraId="6773015C" w14:textId="76C0F101" w:rsidR="005534E3" w:rsidRPr="00044703" w:rsidRDefault="005534E3" w:rsidP="00C62A4A">
      <w:pPr>
        <w:ind w:left="720" w:hanging="720"/>
        <w:rPr>
          <w:rFonts w:eastAsia="Calibri" w:cs="Arial"/>
          <w:szCs w:val="21"/>
        </w:rPr>
      </w:pPr>
      <w:r w:rsidRPr="00044703">
        <w:rPr>
          <w:rFonts w:eastAsia="Calibri" w:cs="Arial"/>
          <w:szCs w:val="21"/>
        </w:rPr>
        <w:lastRenderedPageBreak/>
        <w:t xml:space="preserve">Curran C </w:t>
      </w:r>
      <w:r w:rsidRPr="00044703">
        <w:rPr>
          <w:rFonts w:cs="Arial"/>
          <w:szCs w:val="21"/>
        </w:rPr>
        <w:t xml:space="preserve">(15 August 2018) Speech to the Digital Local Government Partnership launch, text available at </w:t>
      </w:r>
      <w:hyperlink r:id="rId181" w:history="1">
        <w:r w:rsidR="008D7BF2" w:rsidRPr="00044703">
          <w:rPr>
            <w:rStyle w:val="Hyperlink"/>
            <w:rFonts w:cs="Arial"/>
            <w:szCs w:val="21"/>
          </w:rPr>
          <w:t>https://www.beehive.govt.nz/speech/speech-digital-local-government-partnership-launch</w:t>
        </w:r>
      </w:hyperlink>
      <w:r w:rsidR="008D7BF2" w:rsidRPr="00044703">
        <w:rPr>
          <w:rFonts w:cs="Arial"/>
          <w:szCs w:val="21"/>
        </w:rPr>
        <w:t xml:space="preserve">. </w:t>
      </w:r>
    </w:p>
    <w:p w14:paraId="420821E7" w14:textId="5CA248C9" w:rsidR="005534E3" w:rsidRPr="00044703" w:rsidRDefault="005534E3" w:rsidP="00C62A4A">
      <w:pPr>
        <w:ind w:left="720" w:hanging="720"/>
        <w:rPr>
          <w:rFonts w:eastAsia="Calibri" w:cs="Arial"/>
          <w:szCs w:val="21"/>
        </w:rPr>
      </w:pPr>
      <w:r w:rsidRPr="00044703">
        <w:rPr>
          <w:rFonts w:eastAsia="Calibri" w:cs="Arial"/>
          <w:szCs w:val="21"/>
        </w:rPr>
        <w:t>DIA (2018) How digital can support participation in government,</w:t>
      </w:r>
      <w:r w:rsidRPr="00044703">
        <w:rPr>
          <w:rFonts w:cs="Arial"/>
          <w:szCs w:val="21"/>
        </w:rPr>
        <w:t xml:space="preserve"> </w:t>
      </w:r>
      <w:hyperlink r:id="rId182" w:history="1">
        <w:r w:rsidR="008D7BF2" w:rsidRPr="00044703">
          <w:rPr>
            <w:rStyle w:val="Hyperlink"/>
          </w:rPr>
          <w:t>https://www.digital.govt.nz/dmsdocument/175~how-digital-can-support-participation-in-government/html</w:t>
        </w:r>
      </w:hyperlink>
      <w:r w:rsidR="008D7BF2" w:rsidRPr="00044703">
        <w:t xml:space="preserve">. </w:t>
      </w:r>
    </w:p>
    <w:p w14:paraId="4D0981F2" w14:textId="77777777" w:rsidR="005534E3" w:rsidRPr="00044703" w:rsidRDefault="005534E3" w:rsidP="00C62A4A">
      <w:pPr>
        <w:ind w:left="720" w:hanging="720"/>
        <w:rPr>
          <w:rFonts w:eastAsia="Calibri" w:cs="Arial"/>
          <w:szCs w:val="21"/>
        </w:rPr>
      </w:pPr>
      <w:r w:rsidRPr="00044703">
        <w:rPr>
          <w:rFonts w:cs="Arial"/>
          <w:szCs w:val="21"/>
        </w:rPr>
        <w:t xml:space="preserve">DIA (2022) Draft Long-term Insights Briefing: Consultation document, </w:t>
      </w:r>
      <w:hyperlink r:id="rId183" w:history="1">
        <w:r w:rsidRPr="00044703">
          <w:rPr>
            <w:rStyle w:val="Hyperlink"/>
            <w:rFonts w:cs="Arial"/>
            <w:szCs w:val="21"/>
          </w:rPr>
          <w:t>https://www.dia.govt.nz/diawebsite.nsf/Files/Long-term-insightsbriefing/$file/DRAFT-Long-term-Insights-Briefing-Department-ofInternal-Affairs-v2.pdf</w:t>
        </w:r>
      </w:hyperlink>
      <w:r w:rsidRPr="00044703">
        <w:rPr>
          <w:rFonts w:cs="Arial"/>
          <w:szCs w:val="21"/>
        </w:rPr>
        <w:t>.</w:t>
      </w:r>
    </w:p>
    <w:p w14:paraId="00CAF164" w14:textId="77777777" w:rsidR="005534E3" w:rsidRPr="00044703" w:rsidRDefault="005534E3" w:rsidP="00C62A4A">
      <w:pPr>
        <w:ind w:left="720" w:hanging="720"/>
        <w:rPr>
          <w:rFonts w:eastAsia="Calibri" w:cs="Arial"/>
          <w:szCs w:val="21"/>
        </w:rPr>
      </w:pPr>
      <w:r w:rsidRPr="00044703">
        <w:rPr>
          <w:rFonts w:eastAsia="Calibri" w:cs="Arial"/>
          <w:szCs w:val="21"/>
        </w:rPr>
        <w:t>Hartz-Karp J and Carson L (2013) ‘</w:t>
      </w:r>
      <w:r w:rsidRPr="00044703">
        <w:rPr>
          <w:rFonts w:eastAsia="Calibri" w:cs="Arial"/>
          <w:i/>
          <w:iCs/>
          <w:szCs w:val="21"/>
        </w:rPr>
        <w:t>Putting citizens in charge: Comparing the Australian Citizens’ Parliament and the Australia 2020 Summit’</w:t>
      </w:r>
      <w:r w:rsidRPr="00044703">
        <w:rPr>
          <w:rFonts w:eastAsia="Calibri" w:cs="Arial"/>
          <w:szCs w:val="21"/>
        </w:rPr>
        <w:t xml:space="preserve">, The Australian Citizens’ Parliament and the future of deliberative democracy. </w:t>
      </w:r>
    </w:p>
    <w:p w14:paraId="049B3FF4" w14:textId="06978BAA" w:rsidR="005534E3" w:rsidRPr="00044703" w:rsidRDefault="005534E3" w:rsidP="00C62A4A">
      <w:pPr>
        <w:ind w:left="720" w:hanging="720"/>
        <w:rPr>
          <w:rFonts w:eastAsia="Calibri" w:cs="Arial"/>
          <w:szCs w:val="21"/>
        </w:rPr>
      </w:pPr>
      <w:r w:rsidRPr="00044703">
        <w:rPr>
          <w:rFonts w:eastAsia="Calibri" w:cs="Arial"/>
          <w:szCs w:val="21"/>
        </w:rPr>
        <w:t xml:space="preserve">IAP2 (International Association for Public Participation) IAP2 Spectrum of Public Participation, </w:t>
      </w:r>
      <w:hyperlink r:id="rId184" w:anchor=":~:text=IAP2%20Spectrum%20of%20Public%20Participation%20IAP2%E2%80%99s%20Spectrum%20of,found%20in%20public%20participation%20plans%20around%20the%20world" w:history="1">
        <w:r w:rsidR="008D7BF2" w:rsidRPr="00044703">
          <w:rPr>
            <w:rStyle w:val="Hyperlink"/>
            <w:rFonts w:eastAsia="Calibri" w:cs="Arial"/>
            <w:szCs w:val="21"/>
          </w:rPr>
          <w:t>https://iap2.org.au/wp-content/uploads/2020/01/2018_IAP2_Spectrum.pdf#:~:text=IAP2%20Spectrum%20of%20Public%20Participation%20IAP2%E2%80%99s%20Spectrum%20of,found%20in%20public%20participation%20plans%20around%20the%20world</w:t>
        </w:r>
      </w:hyperlink>
      <w:r w:rsidR="008D7BF2" w:rsidRPr="00044703">
        <w:rPr>
          <w:rFonts w:eastAsia="Calibri" w:cs="Arial"/>
          <w:szCs w:val="21"/>
        </w:rPr>
        <w:t xml:space="preserve">. </w:t>
      </w:r>
    </w:p>
    <w:p w14:paraId="52F13714" w14:textId="2F5C869C" w:rsidR="005534E3" w:rsidRPr="00044703" w:rsidRDefault="005534E3" w:rsidP="00C62A4A">
      <w:pPr>
        <w:ind w:left="720" w:hanging="720"/>
        <w:rPr>
          <w:rFonts w:eastAsia="Calibri" w:cs="Arial"/>
          <w:szCs w:val="21"/>
        </w:rPr>
      </w:pPr>
      <w:r w:rsidRPr="00044703">
        <w:rPr>
          <w:rFonts w:eastAsia="Calibri" w:cs="Arial"/>
          <w:szCs w:val="21"/>
        </w:rPr>
        <w:t>Illinois Civics Hub, Why Civics?,</w:t>
      </w:r>
      <w:r w:rsidRPr="00044703">
        <w:rPr>
          <w:rFonts w:cs="Arial"/>
          <w:szCs w:val="21"/>
        </w:rPr>
        <w:t xml:space="preserve"> </w:t>
      </w:r>
      <w:hyperlink r:id="rId185" w:history="1">
        <w:r w:rsidR="008D7BF2" w:rsidRPr="00044703">
          <w:rPr>
            <w:rStyle w:val="Hyperlink"/>
          </w:rPr>
          <w:t>https://www.illinoiscivics.org/about/%20why-civics/</w:t>
        </w:r>
      </w:hyperlink>
      <w:r w:rsidR="008D7BF2" w:rsidRPr="00044703">
        <w:t xml:space="preserve">. </w:t>
      </w:r>
    </w:p>
    <w:p w14:paraId="0ADACB86" w14:textId="1434AF6A" w:rsidR="005534E3" w:rsidRPr="00044703" w:rsidRDefault="005534E3" w:rsidP="00C62A4A">
      <w:pPr>
        <w:ind w:left="720" w:hanging="720"/>
        <w:rPr>
          <w:rFonts w:eastAsia="Calibri" w:cs="Arial"/>
          <w:szCs w:val="21"/>
        </w:rPr>
      </w:pPr>
      <w:r w:rsidRPr="00044703">
        <w:rPr>
          <w:rFonts w:eastAsia="Calibri" w:cs="Arial"/>
          <w:szCs w:val="21"/>
        </w:rPr>
        <w:t xml:space="preserve">MOE (Ministry of Education) (2020) Civics and Citizenship Education: Teaching and Learning Guide, report prepared by Cognition Education for the New Zealand Ministry of Education, </w:t>
      </w:r>
      <w:hyperlink r:id="rId186" w:history="1">
        <w:r w:rsidR="008D7BF2" w:rsidRPr="00044703">
          <w:rPr>
            <w:rStyle w:val="Hyperlink"/>
          </w:rPr>
          <w:t>https://sltk-resources.tki.org.nz/assets/Uploads/Teaching-and-Learning-Guide.pdf</w:t>
        </w:r>
      </w:hyperlink>
      <w:r w:rsidR="008D7BF2" w:rsidRPr="00044703">
        <w:t xml:space="preserve">. </w:t>
      </w:r>
    </w:p>
    <w:p w14:paraId="1908D4FE" w14:textId="6C15468C" w:rsidR="005534E3" w:rsidRPr="00044703" w:rsidRDefault="005534E3" w:rsidP="00C62A4A">
      <w:pPr>
        <w:ind w:left="720" w:hanging="720"/>
        <w:rPr>
          <w:rFonts w:eastAsia="Calibri" w:cs="Arial"/>
        </w:rPr>
      </w:pPr>
      <w:r w:rsidRPr="00044703">
        <w:rPr>
          <w:rFonts w:eastAsia="Calibri" w:cs="Arial"/>
          <w:szCs w:val="21"/>
        </w:rPr>
        <w:t xml:space="preserve">Siegel-Stechler K (2019) ‘Is civics enough? High school civics education and young adult voter turnout’, ScienceDirect, </w:t>
      </w:r>
      <w:hyperlink r:id="rId187" w:history="1">
        <w:r w:rsidR="008D7BF2" w:rsidRPr="00044703">
          <w:rPr>
            <w:rStyle w:val="Hyperlink"/>
          </w:rPr>
          <w:t>https://www.sciencedirect.com/science/article/abs/pii/S0885985X18301293</w:t>
        </w:r>
      </w:hyperlink>
      <w:r w:rsidR="008D7BF2" w:rsidRPr="00044703">
        <w:t xml:space="preserve">. </w:t>
      </w:r>
    </w:p>
    <w:p w14:paraId="7B4A2B97" w14:textId="77777777" w:rsidR="00581E23" w:rsidRPr="00044703" w:rsidRDefault="005534E3" w:rsidP="00044703">
      <w:pPr>
        <w:pStyle w:val="Heading3"/>
      </w:pPr>
      <w:bookmarkStart w:id="229" w:name="_Toc136959715"/>
      <w:r w:rsidRPr="00044703">
        <w:t>The local government electoral system</w:t>
      </w:r>
      <w:bookmarkEnd w:id="229"/>
    </w:p>
    <w:p w14:paraId="02DFCD99" w14:textId="09D9C0DC" w:rsidR="005534E3" w:rsidRPr="00044703" w:rsidRDefault="005534E3" w:rsidP="00C62A4A">
      <w:r w:rsidRPr="00044703">
        <w:t xml:space="preserve">A range of changes have been explored to improve participation through the electoral system. These include the Single Transferable Vote method, lowering the voting age to 16, having the </w:t>
      </w:r>
      <w:r w:rsidR="002359C9">
        <w:t>E</w:t>
      </w:r>
      <w:r w:rsidRPr="00044703">
        <w:t xml:space="preserve">lectoral </w:t>
      </w:r>
      <w:r w:rsidR="002359C9">
        <w:t>C</w:t>
      </w:r>
      <w:r w:rsidRPr="00044703">
        <w:t xml:space="preserve">ommission run elections, and introducing 4-year terms for elected members. These ideas have been explored through international examples and key expert research. </w:t>
      </w:r>
    </w:p>
    <w:p w14:paraId="5EDF1855" w14:textId="77777777" w:rsidR="005534E3" w:rsidRPr="00044703" w:rsidRDefault="005534E3" w:rsidP="002359C9">
      <w:pPr>
        <w:pStyle w:val="Heading4"/>
      </w:pPr>
      <w:r w:rsidRPr="00044703">
        <w:t xml:space="preserve">Additional resources </w:t>
      </w:r>
    </w:p>
    <w:p w14:paraId="2FB56619" w14:textId="69796B69" w:rsidR="005534E3" w:rsidRPr="00044703" w:rsidRDefault="005534E3" w:rsidP="00C62A4A">
      <w:pPr>
        <w:ind w:left="720" w:hanging="720"/>
      </w:pPr>
      <w:r w:rsidRPr="00044703">
        <w:t xml:space="preserve">Asquith A, Webster K and Cardow A (2021) ‘Voting in New Zealand Local Government Elections: The Need to Encourage Greater Voter Turnout’, Commonwealth Journal of Local Governance, </w:t>
      </w:r>
      <w:hyperlink r:id="rId188" w:history="1">
        <w:r w:rsidR="008D7BF2" w:rsidRPr="00044703">
          <w:rPr>
            <w:rStyle w:val="Hyperlink"/>
          </w:rPr>
          <w:t>https://epress.lib.uts.edu.au/journals/index.php/cjlg/article/view/7541</w:t>
        </w:r>
      </w:hyperlink>
      <w:r w:rsidR="008D7BF2" w:rsidRPr="00044703">
        <w:t xml:space="preserve">. </w:t>
      </w:r>
    </w:p>
    <w:p w14:paraId="5D1AA92B" w14:textId="2CA84393" w:rsidR="005534E3" w:rsidRPr="00044703" w:rsidRDefault="005534E3" w:rsidP="00C62A4A">
      <w:pPr>
        <w:ind w:left="720" w:hanging="720"/>
      </w:pPr>
      <w:r w:rsidRPr="00044703">
        <w:t xml:space="preserve">Boston J, Bagnall D, Barry A (2019) </w:t>
      </w:r>
      <w:r w:rsidRPr="00044703">
        <w:rPr>
          <w:i/>
          <w:iCs/>
        </w:rPr>
        <w:t>Foresight, insight and oversight: Enhancing long-term governance through better parliamentary scrutiny</w:t>
      </w:r>
      <w:r w:rsidRPr="00044703">
        <w:t xml:space="preserve">, Victoria University of Wellington, </w:t>
      </w:r>
      <w:hyperlink r:id="rId189" w:history="1">
        <w:r w:rsidR="008D7BF2" w:rsidRPr="00044703">
          <w:rPr>
            <w:rStyle w:val="Hyperlink"/>
          </w:rPr>
          <w:t>https://www.victoria.ac.nz/__data/assets/pdf_file/0011/1753571/Foresight-insight-and-oversight.pdf</w:t>
        </w:r>
      </w:hyperlink>
      <w:r w:rsidR="008D7BF2" w:rsidRPr="00044703">
        <w:t xml:space="preserve">. </w:t>
      </w:r>
    </w:p>
    <w:p w14:paraId="62D8B986" w14:textId="29377CF6" w:rsidR="005534E3" w:rsidRPr="00044703" w:rsidRDefault="005534E3" w:rsidP="00C62A4A">
      <w:pPr>
        <w:ind w:left="720" w:hanging="720"/>
      </w:pPr>
      <w:r w:rsidRPr="00044703">
        <w:t xml:space="preserve">Gersbach H, Jackson MO and Tejada O (2021) Optimal Term-Length and the Structure of Democracy, </w:t>
      </w:r>
      <w:hyperlink r:id="rId190" w:history="1">
        <w:r w:rsidR="008D7BF2" w:rsidRPr="00044703">
          <w:rPr>
            <w:rStyle w:val="Hyperlink"/>
          </w:rPr>
          <w:t>https://papers.ssrn.com/sol3/papers.cfm?abstract_id=3615407</w:t>
        </w:r>
      </w:hyperlink>
      <w:r w:rsidR="008D7BF2" w:rsidRPr="00044703">
        <w:t xml:space="preserve">. </w:t>
      </w:r>
    </w:p>
    <w:p w14:paraId="2F5240E4" w14:textId="7C861025" w:rsidR="005534E3" w:rsidRPr="00044703" w:rsidRDefault="005534E3" w:rsidP="00C62A4A">
      <w:pPr>
        <w:ind w:left="720" w:hanging="720"/>
      </w:pPr>
      <w:r w:rsidRPr="00044703">
        <w:t xml:space="preserve">Huebner C (2021) ‘How Young People in Scotland Experience the Right to Vote at 16: Evidence on “Votes-at-16” in Scotland from Qualitative Work with Young People’, Parliamentary Affairs, </w:t>
      </w:r>
      <w:hyperlink r:id="rId191" w:history="1">
        <w:r w:rsidR="008D7BF2" w:rsidRPr="00044703">
          <w:rPr>
            <w:rStyle w:val="Hyperlink"/>
          </w:rPr>
          <w:t>https://academic.oup.com/pa/article/74/3/563/6320902</w:t>
        </w:r>
      </w:hyperlink>
      <w:r w:rsidR="008D7BF2" w:rsidRPr="00044703">
        <w:t xml:space="preserve">. </w:t>
      </w:r>
    </w:p>
    <w:p w14:paraId="0190444C" w14:textId="2A78EA1F" w:rsidR="005534E3" w:rsidRPr="00044703" w:rsidRDefault="005534E3" w:rsidP="00C62A4A">
      <w:pPr>
        <w:ind w:left="720" w:hanging="720"/>
      </w:pPr>
      <w:r w:rsidRPr="00044703">
        <w:t xml:space="preserve">Kirklees Democracy Commission (2017) </w:t>
      </w:r>
      <w:r w:rsidRPr="00044703">
        <w:rPr>
          <w:i/>
          <w:iCs/>
        </w:rPr>
        <w:t>Growing a stronger local democracy from the ground up: Kirklees Democracy Commission Full report</w:t>
      </w:r>
      <w:r w:rsidRPr="00044703">
        <w:t xml:space="preserve">, </w:t>
      </w:r>
      <w:hyperlink r:id="rId192" w:history="1">
        <w:r w:rsidR="008D7BF2" w:rsidRPr="00044703">
          <w:rPr>
            <w:rStyle w:val="Hyperlink"/>
          </w:rPr>
          <w:t>https://www.democracycommission.org.uk/wp-content/uploads/2017/06/Kirklees-Democracy-Commission-full-report-June-2017-WEB.pdf</w:t>
        </w:r>
      </w:hyperlink>
      <w:r w:rsidR="008D7BF2" w:rsidRPr="00044703">
        <w:t xml:space="preserve">. </w:t>
      </w:r>
    </w:p>
    <w:p w14:paraId="1698C671" w14:textId="509C6C38" w:rsidR="005534E3" w:rsidRPr="00044703" w:rsidRDefault="005534E3" w:rsidP="00C62A4A">
      <w:pPr>
        <w:ind w:left="720" w:hanging="720"/>
      </w:pPr>
      <w:r w:rsidRPr="00044703">
        <w:t xml:space="preserve">LGNZ (2019a) Local elections 2019: Quick facts, </w:t>
      </w:r>
      <w:hyperlink r:id="rId193" w:history="1">
        <w:r w:rsidR="008D7BF2" w:rsidRPr="00044703">
          <w:rPr>
            <w:rStyle w:val="Hyperlink"/>
          </w:rPr>
          <w:t>https://www.lgnz.org.nz/assets/Elections-Fact-sheet-19.pdf</w:t>
        </w:r>
      </w:hyperlink>
      <w:r w:rsidR="008D7BF2" w:rsidRPr="00044703">
        <w:t xml:space="preserve">. </w:t>
      </w:r>
    </w:p>
    <w:p w14:paraId="7E01A4AE" w14:textId="67055DDC" w:rsidR="005534E3" w:rsidRPr="00044703" w:rsidRDefault="005534E3" w:rsidP="00C62A4A">
      <w:pPr>
        <w:ind w:left="720" w:hanging="720"/>
        <w:rPr>
          <w:szCs w:val="21"/>
        </w:rPr>
      </w:pPr>
      <w:r w:rsidRPr="00044703">
        <w:rPr>
          <w:szCs w:val="21"/>
        </w:rPr>
        <w:t xml:space="preserve">LGNZ (2019b) Local government debates remits at AGM, </w:t>
      </w:r>
      <w:hyperlink r:id="rId194" w:history="1">
        <w:r w:rsidR="008D7BF2" w:rsidRPr="00044703">
          <w:rPr>
            <w:rStyle w:val="Hyperlink"/>
          </w:rPr>
          <w:t>https://www.lgnz.co.nz/news-and-media/2019-media-releases/local-government-debates-remits-at-agm/</w:t>
        </w:r>
      </w:hyperlink>
      <w:r w:rsidR="008D7BF2" w:rsidRPr="00044703">
        <w:t xml:space="preserve">. </w:t>
      </w:r>
    </w:p>
    <w:p w14:paraId="2017A56E" w14:textId="6E7372CF" w:rsidR="005534E3" w:rsidRPr="00044703" w:rsidRDefault="005534E3" w:rsidP="00C62A4A">
      <w:pPr>
        <w:ind w:left="720" w:hanging="720"/>
        <w:rPr>
          <w:szCs w:val="21"/>
        </w:rPr>
      </w:pPr>
      <w:r w:rsidRPr="00044703">
        <w:rPr>
          <w:szCs w:val="21"/>
        </w:rPr>
        <w:t xml:space="preserve">LGNZ (2020a) Elected members’ profile 2019-2022, </w:t>
      </w:r>
      <w:hyperlink r:id="rId195" w:history="1">
        <w:r w:rsidR="008D7BF2" w:rsidRPr="00044703">
          <w:rPr>
            <w:rStyle w:val="Hyperlink"/>
          </w:rPr>
          <w:t>https://www.lgnz.org.nz/assets/Uploads/Analysis-of-the-2020-elected-members-survey.pdf</w:t>
        </w:r>
      </w:hyperlink>
      <w:r w:rsidR="008D7BF2" w:rsidRPr="00044703">
        <w:t xml:space="preserve">. </w:t>
      </w:r>
    </w:p>
    <w:p w14:paraId="463232B8" w14:textId="25A44AD1" w:rsidR="005534E3" w:rsidRPr="00044703" w:rsidRDefault="005534E3" w:rsidP="00C62A4A">
      <w:pPr>
        <w:ind w:left="720" w:hanging="720"/>
        <w:rPr>
          <w:szCs w:val="21"/>
        </w:rPr>
      </w:pPr>
      <w:r w:rsidRPr="00044703">
        <w:rPr>
          <w:szCs w:val="21"/>
        </w:rPr>
        <w:t>LGNZ (2020b) Candidates and their views: LGNZ’s survey of candidates standing for the 2019 local authority elections,</w:t>
      </w:r>
      <w:r w:rsidR="008D7BF2" w:rsidRPr="00044703">
        <w:rPr>
          <w:szCs w:val="21"/>
        </w:rPr>
        <w:t xml:space="preserve"> </w:t>
      </w:r>
      <w:hyperlink r:id="rId196" w:history="1">
        <w:r w:rsidR="008D7BF2" w:rsidRPr="00044703">
          <w:rPr>
            <w:rStyle w:val="Hyperlink"/>
            <w:szCs w:val="21"/>
          </w:rPr>
          <w:t>https://www.lgnz.co.nz/assets/Uploads/Candidates-Survey-Report-2019.pdf</w:t>
        </w:r>
      </w:hyperlink>
      <w:r w:rsidR="008D7BF2" w:rsidRPr="00044703">
        <w:rPr>
          <w:szCs w:val="21"/>
        </w:rPr>
        <w:t xml:space="preserve">. </w:t>
      </w:r>
    </w:p>
    <w:p w14:paraId="0ED09ACF" w14:textId="5A3A8453" w:rsidR="005534E3" w:rsidRPr="00044703" w:rsidRDefault="005534E3" w:rsidP="00C62A4A">
      <w:pPr>
        <w:ind w:left="720" w:hanging="720"/>
      </w:pPr>
      <w:r w:rsidRPr="00044703">
        <w:t>LGNZ (2017b) New Zealand Local Government Survey 2017,</w:t>
      </w:r>
      <w:r w:rsidR="008D7BF2" w:rsidRPr="00044703">
        <w:t xml:space="preserve"> </w:t>
      </w:r>
      <w:hyperlink r:id="rId197" w:history="1">
        <w:r w:rsidR="008D7BF2" w:rsidRPr="00044703">
          <w:rPr>
            <w:rStyle w:val="Hyperlink"/>
          </w:rPr>
          <w:t>https://www.lgnz.co.nz/our-work/publications/new-zealand-local-government-survey-2017/</w:t>
        </w:r>
      </w:hyperlink>
      <w:r w:rsidR="008D7BF2" w:rsidRPr="00044703">
        <w:t xml:space="preserve">. </w:t>
      </w:r>
    </w:p>
    <w:p w14:paraId="73CFA221" w14:textId="33AAF163" w:rsidR="005534E3" w:rsidRPr="00044703" w:rsidRDefault="005534E3" w:rsidP="00C62A4A">
      <w:pPr>
        <w:ind w:left="720" w:hanging="720"/>
        <w:rPr>
          <w:szCs w:val="21"/>
        </w:rPr>
      </w:pPr>
      <w:r w:rsidRPr="00044703">
        <w:rPr>
          <w:szCs w:val="21"/>
        </w:rPr>
        <w:t xml:space="preserve">McGuinness Institute (2014) A Youth Statement on Regional Goals: An output of the LocalNZ workshop, </w:t>
      </w:r>
      <w:hyperlink r:id="rId198" w:history="1">
        <w:r w:rsidR="008D7BF2" w:rsidRPr="00044703">
          <w:rPr>
            <w:rStyle w:val="Hyperlink"/>
          </w:rPr>
          <w:t>https://www.mcguinnessinstitute.org/talentnz/a-youth-statement-on-regional-goals-available-online/</w:t>
        </w:r>
      </w:hyperlink>
      <w:r w:rsidR="008D7BF2" w:rsidRPr="00044703">
        <w:t xml:space="preserve">. </w:t>
      </w:r>
    </w:p>
    <w:p w14:paraId="7F8BCF42" w14:textId="3533E6EA" w:rsidR="005534E3" w:rsidRPr="00044703" w:rsidRDefault="005534E3" w:rsidP="00C62A4A">
      <w:pPr>
        <w:ind w:left="720" w:hanging="720"/>
        <w:rPr>
          <w:color w:val="3333FF"/>
        </w:rPr>
      </w:pPr>
      <w:r w:rsidRPr="00044703">
        <w:t>Neal T (13 August 2020) ‘Young councillor says four-year local government term would help oust “useless” councillors’, RNZ</w:t>
      </w:r>
      <w:r w:rsidRPr="00044703">
        <w:rPr>
          <w:color w:val="3333FF"/>
        </w:rPr>
        <w:t>,</w:t>
      </w:r>
      <w:r w:rsidRPr="00044703">
        <w:t xml:space="preserve"> </w:t>
      </w:r>
      <w:hyperlink r:id="rId199" w:history="1">
        <w:r w:rsidR="008D7BF2" w:rsidRPr="00044703">
          <w:rPr>
            <w:rStyle w:val="Hyperlink"/>
          </w:rPr>
          <w:t>https://www.rnz.co.nz/news/national/423490/young-councillor-says-four-year-local-government-term-would-help-oust-useless-councillors</w:t>
        </w:r>
      </w:hyperlink>
      <w:r w:rsidR="008D7BF2" w:rsidRPr="00044703">
        <w:t xml:space="preserve">. </w:t>
      </w:r>
    </w:p>
    <w:p w14:paraId="319B202C" w14:textId="2DC80162" w:rsidR="005534E3" w:rsidRPr="00044703" w:rsidRDefault="005534E3" w:rsidP="00C62A4A">
      <w:pPr>
        <w:ind w:left="720" w:hanging="720"/>
      </w:pPr>
      <w:r w:rsidRPr="00044703">
        <w:t>New Citizenship Project, Kirklees Council (n.d)</w:t>
      </w:r>
      <w:r w:rsidRPr="00044703">
        <w:rPr>
          <w:i/>
          <w:iCs/>
        </w:rPr>
        <w:t xml:space="preserve"> New Citizenship Project (NCP) and Kirklees Council: Blog</w:t>
      </w:r>
      <w:r w:rsidRPr="00044703">
        <w:t xml:space="preserve">, Local Government Association, </w:t>
      </w:r>
      <w:hyperlink r:id="rId200" w:history="1">
        <w:r w:rsidR="00563193" w:rsidRPr="00044703">
          <w:rPr>
            <w:rStyle w:val="Hyperlink"/>
          </w:rPr>
          <w:t>https://www.local.gov.uk/new-citizenship-project-ncp-and-kirklees-council-blog</w:t>
        </w:r>
      </w:hyperlink>
      <w:r w:rsidR="00563193" w:rsidRPr="00044703">
        <w:t xml:space="preserve">. </w:t>
      </w:r>
    </w:p>
    <w:p w14:paraId="272E01F1" w14:textId="16AE5C20" w:rsidR="005534E3" w:rsidRPr="00044703" w:rsidRDefault="005534E3" w:rsidP="00C62A4A">
      <w:pPr>
        <w:ind w:left="720" w:hanging="720"/>
      </w:pPr>
      <w:r w:rsidRPr="00044703">
        <w:t xml:space="preserve">Newham Democracy and Civic Participation Commission (n.d) </w:t>
      </w:r>
      <w:r w:rsidRPr="00044703">
        <w:rPr>
          <w:i/>
          <w:iCs/>
        </w:rPr>
        <w:t>Newham Democracy and Civic Participation Commission Final Report</w:t>
      </w:r>
      <w:r w:rsidRPr="00044703">
        <w:t xml:space="preserve">, </w:t>
      </w:r>
      <w:hyperlink r:id="rId201" w:history="1">
        <w:r w:rsidR="00563193" w:rsidRPr="00044703">
          <w:rPr>
            <w:rStyle w:val="Hyperlink"/>
          </w:rPr>
          <w:t>https://www.newham.gov.uk/downloads/file/1444/democracy-commission-report</w:t>
        </w:r>
      </w:hyperlink>
      <w:r w:rsidR="00563193" w:rsidRPr="00044703">
        <w:t xml:space="preserve">. </w:t>
      </w:r>
    </w:p>
    <w:p w14:paraId="2B0D38BE" w14:textId="4CE02A0E" w:rsidR="005534E3" w:rsidRPr="00044703" w:rsidRDefault="005534E3" w:rsidP="00C62A4A">
      <w:pPr>
        <w:ind w:left="720" w:hanging="720"/>
      </w:pPr>
      <w:r w:rsidRPr="00044703">
        <w:t xml:space="preserve">STV (Single Transferrable Vote) STV legislation, background and further information, </w:t>
      </w:r>
      <w:hyperlink r:id="rId202" w:history="1">
        <w:r w:rsidR="00563193" w:rsidRPr="00044703">
          <w:rPr>
            <w:rStyle w:val="Hyperlink"/>
          </w:rPr>
          <w:t>https://www.stv.govt.nz/legislation.shtml</w:t>
        </w:r>
      </w:hyperlink>
      <w:r w:rsidR="00563193" w:rsidRPr="00044703">
        <w:t xml:space="preserve">. </w:t>
      </w:r>
    </w:p>
    <w:p w14:paraId="3546A1B9" w14:textId="685AA496" w:rsidR="005534E3" w:rsidRPr="00044703" w:rsidRDefault="005534E3" w:rsidP="00C62A4A">
      <w:pPr>
        <w:ind w:left="720" w:hanging="720"/>
      </w:pPr>
      <w:r w:rsidRPr="00044703">
        <w:t>Todd J (2017) ‘</w:t>
      </w:r>
      <w:r w:rsidRPr="00044703">
        <w:rPr>
          <w:i/>
          <w:iCs/>
        </w:rPr>
        <w:t>Awareness of and attitudes towards voting in the 2016 Auckland Council elections</w:t>
      </w:r>
      <w:r w:rsidRPr="00044703">
        <w:t xml:space="preserve">’, Auckland Council, </w:t>
      </w:r>
      <w:hyperlink r:id="rId203" w:history="1">
        <w:r w:rsidR="00563193" w:rsidRPr="00044703">
          <w:rPr>
            <w:rStyle w:val="Hyperlink"/>
          </w:rPr>
          <w:t>https://www.knowledgeauckland.org.nz/publications/awareness-of-and-attitudes-towards-voting-in-the-2016-auckland-council-elections/</w:t>
        </w:r>
      </w:hyperlink>
      <w:r w:rsidR="00563193" w:rsidRPr="00044703">
        <w:t xml:space="preserve">. </w:t>
      </w:r>
    </w:p>
    <w:p w14:paraId="71B701BB" w14:textId="0B28C9FC" w:rsidR="005534E3" w:rsidRPr="00044703" w:rsidRDefault="005534E3" w:rsidP="00C62A4A">
      <w:pPr>
        <w:ind w:left="720" w:hanging="720"/>
      </w:pPr>
      <w:r w:rsidRPr="00044703">
        <w:t xml:space="preserve">UNU-WIDER (2014) ‘The Impact of Civic Education Programmes on Political Participation’, </w:t>
      </w:r>
      <w:hyperlink r:id="rId204" w:history="1">
        <w:r w:rsidR="00563193" w:rsidRPr="00044703">
          <w:rPr>
            <w:rStyle w:val="Hyperlink"/>
          </w:rPr>
          <w:t>https://www.wider.unu.edu/publication/impact-civic-education-programmes-political-participation</w:t>
        </w:r>
      </w:hyperlink>
      <w:r w:rsidR="00563193" w:rsidRPr="00044703">
        <w:t xml:space="preserve">. </w:t>
      </w:r>
    </w:p>
    <w:p w14:paraId="14CA66BC" w14:textId="5D759156" w:rsidR="005534E3" w:rsidRPr="00044703" w:rsidRDefault="005534E3" w:rsidP="00C62A4A">
      <w:pPr>
        <w:ind w:left="720" w:hanging="720"/>
        <w:rPr>
          <w:szCs w:val="21"/>
        </w:rPr>
      </w:pPr>
      <w:r w:rsidRPr="00044703">
        <w:rPr>
          <w:szCs w:val="21"/>
        </w:rPr>
        <w:t xml:space="preserve">United Nations General Assembly (1948) Universal Declaration of Human Rights (217 [III] A), </w:t>
      </w:r>
      <w:hyperlink r:id="rId205" w:history="1">
        <w:r w:rsidR="00563193" w:rsidRPr="00044703">
          <w:rPr>
            <w:rStyle w:val="Hyperlink"/>
          </w:rPr>
          <w:t>https://www.un.org/en/about-us/universal-declaration-of-human-rights</w:t>
        </w:r>
      </w:hyperlink>
      <w:r w:rsidR="00563193" w:rsidRPr="00044703">
        <w:t xml:space="preserve">. </w:t>
      </w:r>
    </w:p>
    <w:p w14:paraId="33D40141" w14:textId="77777777" w:rsidR="005534E3" w:rsidRPr="00044703" w:rsidRDefault="005534E3" w:rsidP="00C62A4A">
      <w:pPr>
        <w:ind w:left="720" w:hanging="720"/>
      </w:pPr>
      <w:r w:rsidRPr="00044703">
        <w:t xml:space="preserve">Vowles J and Hayward J (2021) ‘Ballot structure, district magnitude and descriptive representation: the case of New Zealand local council elections’, </w:t>
      </w:r>
      <w:r w:rsidRPr="00044703">
        <w:rPr>
          <w:i/>
          <w:iCs/>
        </w:rPr>
        <w:t>Australian Journal of Political Science.</w:t>
      </w:r>
    </w:p>
    <w:p w14:paraId="6740F4FA" w14:textId="62017E65" w:rsidR="005534E3" w:rsidRPr="00044703" w:rsidRDefault="005534E3" w:rsidP="00C62A4A">
      <w:pPr>
        <w:ind w:left="720" w:hanging="720"/>
      </w:pPr>
      <w:r w:rsidRPr="00044703">
        <w:t xml:space="preserve">Wong A (6 October 2018) ‘Civics Education Helps Create Young Voters and Activists’, The Atlantic, </w:t>
      </w:r>
      <w:hyperlink r:id="rId206" w:history="1">
        <w:r w:rsidR="00563193" w:rsidRPr="00044703">
          <w:rPr>
            <w:rStyle w:val="Hyperlink"/>
          </w:rPr>
          <w:t>https://www.theatlantic.com/education/archive/2018/10/civics-education-helps-form-young-voters-and-activists/572299/</w:t>
        </w:r>
      </w:hyperlink>
      <w:r w:rsidR="00563193" w:rsidRPr="00044703">
        <w:t xml:space="preserve">. </w:t>
      </w:r>
    </w:p>
    <w:p w14:paraId="06C70531" w14:textId="5C1394B6" w:rsidR="005534E3" w:rsidRPr="00044703" w:rsidRDefault="005534E3" w:rsidP="00C62A4A">
      <w:pPr>
        <w:ind w:left="720" w:hanging="720"/>
      </w:pPr>
      <w:r w:rsidRPr="00044703">
        <w:t xml:space="preserve">Zeglovits E and Zandonella M (2011) ‘Political interest of adolescents before and after lowering the voting age: the case of Austria’, </w:t>
      </w:r>
      <w:r w:rsidRPr="00044703">
        <w:rPr>
          <w:i/>
          <w:iCs/>
        </w:rPr>
        <w:t>Journal of Youth Studies</w:t>
      </w:r>
      <w:r w:rsidRPr="00044703">
        <w:t xml:space="preserve">, </w:t>
      </w:r>
      <w:hyperlink r:id="rId207" w:history="1">
        <w:r w:rsidR="00563193" w:rsidRPr="00044703">
          <w:rPr>
            <w:rStyle w:val="Hyperlink"/>
          </w:rPr>
          <w:t>https://psycnet.apa.org/record/2013-38679-010</w:t>
        </w:r>
      </w:hyperlink>
      <w:r w:rsidR="00563193" w:rsidRPr="00044703">
        <w:t xml:space="preserve">. </w:t>
      </w:r>
    </w:p>
    <w:p w14:paraId="4D30EE4A" w14:textId="77777777" w:rsidR="00581E23" w:rsidRPr="00044703" w:rsidRDefault="005534E3" w:rsidP="00044703">
      <w:pPr>
        <w:pStyle w:val="Heading3"/>
      </w:pPr>
      <w:bookmarkStart w:id="230" w:name="_Toc136959716"/>
      <w:r w:rsidRPr="00044703">
        <w:lastRenderedPageBreak/>
        <w:t>Improved representation around the council table</w:t>
      </w:r>
      <w:bookmarkEnd w:id="230"/>
    </w:p>
    <w:p w14:paraId="659C70FB" w14:textId="185342A8" w:rsidR="005534E3" w:rsidRPr="00044703" w:rsidRDefault="005534E3" w:rsidP="005534E3">
      <w:r w:rsidRPr="00044703">
        <w:t xml:space="preserve">Councils need to reflect their diverse communities. </w:t>
      </w:r>
    </w:p>
    <w:p w14:paraId="3DA748BE" w14:textId="77777777" w:rsidR="005534E3" w:rsidRPr="00044703" w:rsidRDefault="005534E3" w:rsidP="002359C9">
      <w:pPr>
        <w:pStyle w:val="Heading4"/>
      </w:pPr>
      <w:r w:rsidRPr="00044703">
        <w:t xml:space="preserve">Additional resources </w:t>
      </w:r>
    </w:p>
    <w:p w14:paraId="559E68A7" w14:textId="77777777" w:rsidR="005534E3" w:rsidRPr="00044703" w:rsidRDefault="005534E3" w:rsidP="00C62A4A">
      <w:pPr>
        <w:ind w:left="720" w:hanging="720"/>
        <w:rPr>
          <w:rFonts w:eastAsia="Calibri" w:cs="Arial"/>
        </w:rPr>
      </w:pPr>
      <w:r w:rsidRPr="00044703">
        <w:rPr>
          <w:rFonts w:eastAsia="Calibri" w:cs="Arial"/>
        </w:rPr>
        <w:t xml:space="preserve">liDP (2019) </w:t>
      </w:r>
      <w:r w:rsidRPr="00044703">
        <w:rPr>
          <w:rFonts w:eastAsia="Calibri" w:cs="Arial"/>
          <w:i/>
          <w:iCs/>
        </w:rPr>
        <w:t>Innovation in Democracy Programme (LiDP)</w:t>
      </w:r>
      <w:r w:rsidRPr="00044703">
        <w:rPr>
          <w:rFonts w:eastAsia="Calibri" w:cs="Arial"/>
        </w:rPr>
        <w:t xml:space="preserve">, UK, Department for Culture, Media and Sport, and Department for Levelling Up, Housing and Communities, </w:t>
      </w:r>
      <w:hyperlink r:id="rId208" w:history="1">
        <w:r w:rsidRPr="00044703">
          <w:rPr>
            <w:rFonts w:eastAsia="Calibri" w:cs="Arial"/>
            <w:color w:val="0000FF"/>
          </w:rPr>
          <w:t>https://www.gov.uk/government/publications/innovation-in-democracy-programme-launch</w:t>
        </w:r>
      </w:hyperlink>
      <w:r w:rsidRPr="00044703">
        <w:rPr>
          <w:rFonts w:eastAsia="Calibri" w:cs="Arial"/>
        </w:rPr>
        <w:t>.</w:t>
      </w:r>
    </w:p>
    <w:p w14:paraId="3921C162" w14:textId="2328D83E" w:rsidR="005534E3" w:rsidRPr="00044703" w:rsidRDefault="005534E3" w:rsidP="00C62A4A">
      <w:pPr>
        <w:ind w:left="720" w:hanging="720"/>
        <w:rPr>
          <w:rFonts w:eastAsia="Calibri" w:cs="Arial"/>
        </w:rPr>
      </w:pPr>
      <w:r w:rsidRPr="00044703">
        <w:rPr>
          <w:rFonts w:eastAsia="Calibri" w:cs="Arial"/>
        </w:rPr>
        <w:t xml:space="preserve">Newton K (2018) ‘White noise’, </w:t>
      </w:r>
      <w:r w:rsidRPr="00044703">
        <w:rPr>
          <w:rFonts w:eastAsia="Calibri" w:cs="Arial"/>
          <w:i/>
          <w:iCs/>
        </w:rPr>
        <w:t>Radio New Zealand</w:t>
      </w:r>
      <w:r w:rsidRPr="00044703">
        <w:rPr>
          <w:rFonts w:eastAsia="Calibri" w:cs="Arial"/>
        </w:rPr>
        <w:t xml:space="preserve">, </w:t>
      </w:r>
      <w:hyperlink r:id="rId209" w:history="1">
        <w:r w:rsidR="00563193" w:rsidRPr="00044703">
          <w:rPr>
            <w:rStyle w:val="Hyperlink"/>
            <w:rFonts w:eastAsia="Calibri" w:cs="Arial"/>
          </w:rPr>
          <w:t>https://shorthand.radionz.co.nz/white-noise/index.html</w:t>
        </w:r>
      </w:hyperlink>
      <w:r w:rsidR="00563193" w:rsidRPr="00044703">
        <w:rPr>
          <w:rFonts w:eastAsia="Calibri" w:cs="Arial"/>
        </w:rPr>
        <w:t xml:space="preserve">. </w:t>
      </w:r>
    </w:p>
    <w:p w14:paraId="5F04A9F6" w14:textId="5BDA6D69" w:rsidR="005534E3" w:rsidRPr="00044703" w:rsidRDefault="005534E3" w:rsidP="00C62A4A">
      <w:pPr>
        <w:ind w:left="720" w:hanging="720"/>
        <w:rPr>
          <w:rFonts w:eastAsia="Calibri"/>
        </w:rPr>
      </w:pPr>
      <w:r w:rsidRPr="00044703">
        <w:rPr>
          <w:rFonts w:eastAsia="Calibri" w:cs="Arial"/>
        </w:rPr>
        <w:t xml:space="preserve">VSG (Victoria State Government) (2017) Victorian Government Response to the Geelong Citizen’s Jury, newDemocracy Foundation, </w:t>
      </w:r>
      <w:hyperlink r:id="rId210" w:history="1">
        <w:r w:rsidR="00563193" w:rsidRPr="00044703">
          <w:rPr>
            <w:rStyle w:val="Hyperlink"/>
          </w:rPr>
          <w:t>https://www.newdemocracy.com.au/2016/07/10/local-government-victoria-democracy-in-geelong/</w:t>
        </w:r>
      </w:hyperlink>
      <w:r w:rsidR="00563193" w:rsidRPr="00044703">
        <w:t xml:space="preserve">. </w:t>
      </w:r>
    </w:p>
    <w:p w14:paraId="1A04C229" w14:textId="77777777" w:rsidR="00581E23" w:rsidRPr="00044703" w:rsidRDefault="005534E3" w:rsidP="00044703">
      <w:pPr>
        <w:pStyle w:val="Heading3"/>
      </w:pPr>
      <w:bookmarkStart w:id="231" w:name="_Toc136959717"/>
      <w:r w:rsidRPr="00044703">
        <w:t>Elected members are valued and grow as governors</w:t>
      </w:r>
      <w:bookmarkEnd w:id="231"/>
    </w:p>
    <w:p w14:paraId="50F928A5" w14:textId="51969CA8" w:rsidR="005534E3" w:rsidRPr="00044703" w:rsidRDefault="005534E3" w:rsidP="00581E23">
      <w:r w:rsidRPr="00044703">
        <w:t xml:space="preserve">Professional development and remuneration changes have been explored as ways to ensure elected members are valued and supported to progress and perform as governors and leaders. </w:t>
      </w:r>
    </w:p>
    <w:p w14:paraId="01991976" w14:textId="7C06798E" w:rsidR="005534E3" w:rsidRPr="00044703" w:rsidRDefault="005534E3" w:rsidP="002359C9">
      <w:pPr>
        <w:pStyle w:val="Heading4"/>
      </w:pPr>
      <w:bookmarkStart w:id="232" w:name="_Toc131512752"/>
      <w:bookmarkStart w:id="233" w:name="_Toc131681530"/>
      <w:bookmarkStart w:id="234" w:name="_Toc133479250"/>
      <w:bookmarkStart w:id="235" w:name="_Toc134025543"/>
      <w:bookmarkStart w:id="236" w:name="_Toc135062220"/>
      <w:r w:rsidRPr="00044703">
        <w:t>Key resources</w:t>
      </w:r>
      <w:bookmarkEnd w:id="232"/>
      <w:bookmarkEnd w:id="233"/>
      <w:bookmarkEnd w:id="234"/>
      <w:bookmarkEnd w:id="235"/>
      <w:bookmarkEnd w:id="236"/>
    </w:p>
    <w:p w14:paraId="69727D56" w14:textId="77777777" w:rsidR="005534E3" w:rsidRPr="00044703" w:rsidRDefault="005534E3" w:rsidP="00C62A4A">
      <w:pPr>
        <w:ind w:left="720" w:hanging="720"/>
      </w:pPr>
      <w:r w:rsidRPr="00044703">
        <w:t xml:space="preserve">Carson L (2022) What can be learned from the implementation of the Victorian Local Government Act 2020?, newDemocracy Foundation, </w:t>
      </w:r>
      <w:hyperlink r:id="rId211" w:history="1">
        <w:r w:rsidRPr="00044703">
          <w:rPr>
            <w:color w:val="0000FF"/>
          </w:rPr>
          <w:t>https://www.newdemocracy.com.au/wp-content/uploads/2022/06/RD-Note-Learnings-from-Victoria.pdf</w:t>
        </w:r>
      </w:hyperlink>
      <w:r w:rsidRPr="00044703">
        <w:t>.</w:t>
      </w:r>
    </w:p>
    <w:p w14:paraId="683F324B" w14:textId="3C289374" w:rsidR="005534E3" w:rsidRPr="00044703" w:rsidRDefault="005534E3" w:rsidP="00C62A4A">
      <w:pPr>
        <w:ind w:left="720" w:hanging="720"/>
        <w:rPr>
          <w:szCs w:val="21"/>
        </w:rPr>
      </w:pPr>
      <w:r w:rsidRPr="00044703">
        <w:rPr>
          <w:szCs w:val="21"/>
        </w:rPr>
        <w:t xml:space="preserve">LGC (Local Government Commission) (2021) Local Government Codes of Conduct: Report to the Minister of Local Government, Local Government Commission, </w:t>
      </w:r>
      <w:hyperlink r:id="rId212" w:history="1">
        <w:r w:rsidR="00EB5362" w:rsidRPr="00044703">
          <w:rPr>
            <w:rStyle w:val="Hyperlink"/>
          </w:rPr>
          <w:t>https://www.lgc.govt.nz/assets/Uploads/LGC-report-to-MoLG-Local-government-codes-of-conduct-Sept-2021.pdf</w:t>
        </w:r>
      </w:hyperlink>
      <w:r w:rsidR="00EB5362" w:rsidRPr="00044703">
        <w:t xml:space="preserve">. </w:t>
      </w:r>
    </w:p>
    <w:p w14:paraId="5B795BAF" w14:textId="77777777" w:rsidR="005534E3" w:rsidRPr="00044703" w:rsidRDefault="005534E3" w:rsidP="002359C9">
      <w:pPr>
        <w:pStyle w:val="Heading4"/>
      </w:pPr>
      <w:r w:rsidRPr="00044703">
        <w:t>Additional resources</w:t>
      </w:r>
    </w:p>
    <w:p w14:paraId="59BF2CC1" w14:textId="0DC1FAAE" w:rsidR="005534E3" w:rsidRPr="00044703" w:rsidRDefault="005534E3" w:rsidP="00C62A4A">
      <w:pPr>
        <w:ind w:left="720" w:hanging="720"/>
        <w:rPr>
          <w:rFonts w:cs="Arial"/>
          <w:szCs w:val="21"/>
        </w:rPr>
      </w:pPr>
      <w:r w:rsidRPr="00044703">
        <w:rPr>
          <w:rFonts w:cs="Arial"/>
          <w:szCs w:val="21"/>
        </w:rPr>
        <w:t xml:space="preserve">Local Government Association (2023) </w:t>
      </w:r>
      <w:r w:rsidRPr="00044703">
        <w:rPr>
          <w:rFonts w:cs="Arial"/>
          <w:i/>
          <w:iCs/>
          <w:szCs w:val="21"/>
        </w:rPr>
        <w:t>Local Leadership Framework for Councillors</w:t>
      </w:r>
      <w:r w:rsidRPr="00044703">
        <w:rPr>
          <w:rFonts w:cs="Arial"/>
          <w:szCs w:val="21"/>
        </w:rPr>
        <w:t xml:space="preserve">, </w:t>
      </w:r>
      <w:hyperlink r:id="rId213" w:history="1">
        <w:r w:rsidR="00EB5362" w:rsidRPr="00044703">
          <w:rPr>
            <w:rStyle w:val="Hyperlink"/>
          </w:rPr>
          <w:t>https://www.local.gov.uk/publications/local-leadership-framework-councillors</w:t>
        </w:r>
      </w:hyperlink>
      <w:r w:rsidR="00EB5362" w:rsidRPr="00044703">
        <w:t xml:space="preserve">. </w:t>
      </w:r>
    </w:p>
    <w:p w14:paraId="1624BC56" w14:textId="381AF0BE" w:rsidR="005534E3" w:rsidRPr="00044703" w:rsidRDefault="005534E3" w:rsidP="00C62A4A">
      <w:pPr>
        <w:ind w:left="720" w:hanging="720"/>
        <w:rPr>
          <w:rFonts w:cs="Arial"/>
          <w:szCs w:val="21"/>
        </w:rPr>
      </w:pPr>
      <w:r w:rsidRPr="00044703">
        <w:rPr>
          <w:rFonts w:cs="Arial"/>
          <w:szCs w:val="21"/>
        </w:rPr>
        <w:t xml:space="preserve">Thorold R, Painter A (2021) </w:t>
      </w:r>
      <w:r w:rsidRPr="00044703">
        <w:rPr>
          <w:rFonts w:cs="Arial"/>
          <w:i/>
          <w:iCs/>
          <w:szCs w:val="21"/>
        </w:rPr>
        <w:t>Governing for the future: Lessons in democracy and governance from Covid-19</w:t>
      </w:r>
      <w:r w:rsidRPr="00044703">
        <w:rPr>
          <w:rFonts w:cs="Arial"/>
          <w:szCs w:val="21"/>
        </w:rPr>
        <w:t xml:space="preserve">, RSA, </w:t>
      </w:r>
      <w:hyperlink r:id="rId214" w:history="1">
        <w:r w:rsidR="00EB5362" w:rsidRPr="00044703">
          <w:rPr>
            <w:rStyle w:val="Hyperlink"/>
          </w:rPr>
          <w:t>https://www.thersa.org/reports/governing-for-the-future-lessons-in-democracy-and-governance-from-covid-19</w:t>
        </w:r>
      </w:hyperlink>
      <w:r w:rsidR="00EB5362" w:rsidRPr="00044703">
        <w:t xml:space="preserve">. </w:t>
      </w:r>
    </w:p>
    <w:p w14:paraId="512C2628" w14:textId="77777777" w:rsidR="005534E3" w:rsidRPr="00044703" w:rsidRDefault="005534E3" w:rsidP="00C62A4A">
      <w:pPr>
        <w:pStyle w:val="Heading2"/>
        <w:rPr>
          <w:lang w:val="en-NZ"/>
        </w:rPr>
      </w:pPr>
      <w:bookmarkStart w:id="237" w:name="_Toc136959718"/>
      <w:r w:rsidRPr="00044703">
        <w:rPr>
          <w:lang w:val="en-NZ"/>
        </w:rPr>
        <w:t>Reorganising local government</w:t>
      </w:r>
      <w:bookmarkEnd w:id="237"/>
      <w:r w:rsidRPr="00044703">
        <w:rPr>
          <w:lang w:val="en-NZ"/>
        </w:rPr>
        <w:t xml:space="preserve"> </w:t>
      </w:r>
    </w:p>
    <w:p w14:paraId="25C0BA3A" w14:textId="0D0CA153" w:rsidR="005534E3" w:rsidRPr="00044703" w:rsidRDefault="005534E3" w:rsidP="00C62A4A">
      <w:r w:rsidRPr="00044703">
        <w:t>Local government entities need to be sustainable, capable</w:t>
      </w:r>
      <w:r w:rsidR="002359C9">
        <w:t>,</w:t>
      </w:r>
      <w:r w:rsidRPr="00044703">
        <w:t xml:space="preserve"> and innovative, and help enable communities thrive and prosper. A new local government structure needs to be fit for the future and best meet evolving local needs and aspirations. </w:t>
      </w:r>
    </w:p>
    <w:p w14:paraId="6DB519E9" w14:textId="77777777" w:rsidR="005534E3" w:rsidRPr="00044703" w:rsidRDefault="005534E3" w:rsidP="00C62A4A">
      <w:r w:rsidRPr="00044703">
        <w:t xml:space="preserve">The Panel recognises there are some benefits in consolidating the current units of local government, such as economies of scope, and scaling of expertise and resources. However, the Panel also supports the importance of proximity to the locally specific wellbeing needs of communities – keeping the local in local government. </w:t>
      </w:r>
    </w:p>
    <w:p w14:paraId="57AFED7D" w14:textId="03C54786" w:rsidR="005534E3" w:rsidRPr="00044703" w:rsidRDefault="005534E3" w:rsidP="00C62A4A">
      <w:r w:rsidRPr="00044703">
        <w:t xml:space="preserve">In the </w:t>
      </w:r>
      <w:r w:rsidR="002359C9">
        <w:rPr>
          <w:rFonts w:eastAsia="Calibri"/>
        </w:rPr>
        <w:t>f</w:t>
      </w:r>
      <w:r w:rsidRPr="00044703">
        <w:rPr>
          <w:rFonts w:eastAsia="Calibri"/>
        </w:rPr>
        <w:t xml:space="preserve">inal </w:t>
      </w:r>
      <w:r w:rsidR="002359C9">
        <w:rPr>
          <w:rFonts w:eastAsia="Calibri"/>
        </w:rPr>
        <w:t>r</w:t>
      </w:r>
      <w:r w:rsidRPr="00044703">
        <w:rPr>
          <w:rFonts w:eastAsia="Calibri"/>
        </w:rPr>
        <w:t>eport</w:t>
      </w:r>
      <w:r w:rsidRPr="00044703">
        <w:t xml:space="preserve">, the Panel recommended a reorganisation of local government, to ensure we have resilient institutions that can work at place for communities. This reorganisation includes the types of council structure, the roles and functions they will carry out, and their governance arrangements. </w:t>
      </w:r>
    </w:p>
    <w:p w14:paraId="1336B957" w14:textId="77777777" w:rsidR="005534E3" w:rsidRPr="00044703" w:rsidRDefault="005534E3" w:rsidP="002359C9">
      <w:pPr>
        <w:pStyle w:val="Heading4"/>
      </w:pPr>
      <w:r w:rsidRPr="00044703">
        <w:lastRenderedPageBreak/>
        <w:t xml:space="preserve">Key resources </w:t>
      </w:r>
    </w:p>
    <w:p w14:paraId="35710BC8" w14:textId="7C95D5A3" w:rsidR="005534E3" w:rsidRPr="00044703" w:rsidRDefault="005534E3" w:rsidP="00C62A4A">
      <w:pPr>
        <w:ind w:left="720" w:hanging="720"/>
        <w:rPr>
          <w:rFonts w:eastAsia="Calibri"/>
        </w:rPr>
      </w:pPr>
      <w:r w:rsidRPr="00044703">
        <w:t xml:space="preserve">Auckland Council (nd) He Kōrero mō ngā poari ā-rohe About local boards, </w:t>
      </w:r>
      <w:hyperlink r:id="rId215" w:history="1">
        <w:r w:rsidR="00EB5362" w:rsidRPr="00044703">
          <w:rPr>
            <w:rStyle w:val="Hyperlink"/>
          </w:rPr>
          <w:t>https://www.aucklandcouncil.govt.nz/about-auckland-council/how-auckland-council-works/local-boards/Pages/about-local-boards.aspx</w:t>
        </w:r>
      </w:hyperlink>
      <w:r w:rsidR="00EB5362" w:rsidRPr="00044703">
        <w:t xml:space="preserve">. </w:t>
      </w:r>
    </w:p>
    <w:p w14:paraId="4CDDD4F1" w14:textId="6424988E" w:rsidR="005534E3" w:rsidRPr="00044703" w:rsidRDefault="005534E3" w:rsidP="00C62A4A">
      <w:pPr>
        <w:ind w:left="720" w:hanging="720"/>
        <w:rPr>
          <w:rFonts w:eastAsia="Calibri" w:cs="Arial"/>
        </w:rPr>
      </w:pPr>
      <w:r w:rsidRPr="00044703">
        <w:rPr>
          <w:rFonts w:eastAsia="Calibri" w:cs="Arial"/>
        </w:rPr>
        <w:t xml:space="preserve">Doherty J (2022) </w:t>
      </w:r>
      <w:r w:rsidRPr="00044703">
        <w:rPr>
          <w:rFonts w:eastAsia="Calibri" w:cs="Arial"/>
          <w:i/>
          <w:iCs/>
        </w:rPr>
        <w:t>Digital Futures: Democratising Digital &amp; Data, Future State Operating Model Design Concept v3.0</w:t>
      </w:r>
      <w:r w:rsidRPr="00044703">
        <w:rPr>
          <w:rFonts w:eastAsia="Calibri" w:cs="Arial"/>
        </w:rPr>
        <w:t xml:space="preserve">, prepared for Review for the Future of Local Government, </w:t>
      </w:r>
      <w:hyperlink r:id="rId216" w:history="1">
        <w:r w:rsidR="007207B7" w:rsidRPr="00044703">
          <w:rPr>
            <w:rStyle w:val="Hyperlink"/>
            <w:rFonts w:eastAsia="Calibri"/>
          </w:rPr>
          <w:t>https://www.futureforlocalgovernment.govt.nz/reports/</w:t>
        </w:r>
      </w:hyperlink>
      <w:r w:rsidR="007207B7">
        <w:rPr>
          <w:rStyle w:val="Hyperlink"/>
          <w:rFonts w:eastAsia="Calibri"/>
        </w:rPr>
        <w:t>.</w:t>
      </w:r>
    </w:p>
    <w:p w14:paraId="753F00DB" w14:textId="198EF2F3" w:rsidR="005534E3" w:rsidRPr="00044703" w:rsidRDefault="005534E3" w:rsidP="00C62A4A">
      <w:pPr>
        <w:ind w:left="720" w:hanging="720"/>
        <w:rPr>
          <w:rFonts w:eastAsia="Calibri" w:cs="Arial"/>
        </w:rPr>
      </w:pPr>
      <w:r w:rsidRPr="00044703">
        <w:rPr>
          <w:rFonts w:eastAsia="Calibri" w:cs="Arial"/>
        </w:rPr>
        <w:t xml:space="preserve">New Zealand Infrastructure Commission (2022) </w:t>
      </w:r>
      <w:r w:rsidRPr="00044703">
        <w:rPr>
          <w:rFonts w:eastAsia="Calibri" w:cs="Arial"/>
          <w:i/>
          <w:iCs/>
        </w:rPr>
        <w:t>Does size matter? The impact of local government structure on cost efficiency</w:t>
      </w:r>
      <w:r w:rsidRPr="00044703">
        <w:rPr>
          <w:rFonts w:eastAsia="Calibri" w:cs="Arial"/>
        </w:rPr>
        <w:t xml:space="preserve">, New Zealand Infrastructure Commission / Te Waihanga. Te Waihanga Research Insights series, </w:t>
      </w:r>
      <w:hyperlink r:id="rId217" w:history="1">
        <w:r w:rsidR="00EB5362" w:rsidRPr="00044703">
          <w:rPr>
            <w:rStyle w:val="Hyperlink"/>
          </w:rPr>
          <w:t>https://www.tewaihanga.govt.nz/assets/Uploads/July-2022-Research-Insights-Final-1.pdf</w:t>
        </w:r>
      </w:hyperlink>
      <w:r w:rsidR="00EB5362" w:rsidRPr="00044703">
        <w:t xml:space="preserve">. </w:t>
      </w:r>
    </w:p>
    <w:p w14:paraId="0D10D390" w14:textId="77777777" w:rsidR="005534E3" w:rsidRPr="00044703" w:rsidRDefault="005534E3" w:rsidP="00C62A4A">
      <w:pPr>
        <w:ind w:left="720" w:hanging="720"/>
        <w:rPr>
          <w:rFonts w:eastAsia="Calibri" w:cs="Arial"/>
        </w:rPr>
      </w:pPr>
      <w:r w:rsidRPr="00044703">
        <w:rPr>
          <w:rFonts w:eastAsia="Calibri" w:cs="Arial"/>
        </w:rPr>
        <w:t xml:space="preserve">OECD/UCLG (2019) </w:t>
      </w:r>
      <w:r w:rsidRPr="00044703">
        <w:rPr>
          <w:rFonts w:eastAsia="Calibri" w:cs="Arial"/>
          <w:i/>
        </w:rPr>
        <w:t>2019 Report of the World Observatory on Subnational Government Finance and Investment – Key Findings</w:t>
      </w:r>
      <w:r w:rsidRPr="00044703">
        <w:rPr>
          <w:rFonts w:eastAsia="Calibri" w:cs="Arial"/>
        </w:rPr>
        <w:t xml:space="preserve">, </w:t>
      </w:r>
      <w:hyperlink r:id="rId218" w:history="1">
        <w:r w:rsidRPr="00044703">
          <w:rPr>
            <w:rFonts w:eastAsia="Calibri" w:cs="Arial"/>
            <w:color w:val="0000FF"/>
          </w:rPr>
          <w:t>https://www.sng-wofi.org/reports/Key_Findings_2019.pdf</w:t>
        </w:r>
      </w:hyperlink>
      <w:r w:rsidRPr="00044703">
        <w:rPr>
          <w:rFonts w:eastAsia="Calibri" w:cs="Arial"/>
        </w:rPr>
        <w:t>.</w:t>
      </w:r>
    </w:p>
    <w:p w14:paraId="5990F47B" w14:textId="77777777" w:rsidR="005534E3" w:rsidRPr="00044703" w:rsidRDefault="005534E3" w:rsidP="00C62A4A">
      <w:pPr>
        <w:ind w:left="720" w:hanging="720"/>
        <w:rPr>
          <w:rFonts w:eastAsia="Calibri" w:cs="Arial"/>
        </w:rPr>
      </w:pPr>
      <w:r w:rsidRPr="00044703">
        <w:rPr>
          <w:rFonts w:eastAsia="Calibri" w:cs="Arial"/>
        </w:rPr>
        <w:t>OECD/UCLG (2016</w:t>
      </w:r>
      <w:r w:rsidRPr="00044703">
        <w:rPr>
          <w:rFonts w:eastAsia="Calibri" w:cs="Arial"/>
          <w:i/>
        </w:rPr>
        <w:t>) Subnational Governments around the world: Structure and finance</w:t>
      </w:r>
      <w:r w:rsidRPr="00044703">
        <w:rPr>
          <w:rFonts w:eastAsia="Calibri" w:cs="Arial"/>
        </w:rPr>
        <w:t xml:space="preserve">, </w:t>
      </w:r>
      <w:hyperlink r:id="rId219" w:history="1">
        <w:r w:rsidRPr="00044703">
          <w:rPr>
            <w:rFonts w:eastAsia="Calibri" w:cs="Arial"/>
            <w:color w:val="0000FF"/>
          </w:rPr>
          <w:t>https://search.oecd.org/regional/regional-policy/Subnational-Governments-Around-the-World-%20Part-I.pdf</w:t>
        </w:r>
      </w:hyperlink>
      <w:r w:rsidRPr="00044703">
        <w:rPr>
          <w:rFonts w:eastAsia="Calibri" w:cs="Arial"/>
        </w:rPr>
        <w:t>.</w:t>
      </w:r>
    </w:p>
    <w:p w14:paraId="2900033A" w14:textId="017DF168" w:rsidR="005534E3" w:rsidRPr="00044703" w:rsidRDefault="005534E3" w:rsidP="00C62A4A">
      <w:pPr>
        <w:ind w:left="720" w:hanging="720"/>
        <w:rPr>
          <w:rFonts w:eastAsia="Calibri" w:cs="Arial"/>
        </w:rPr>
      </w:pPr>
      <w:bookmarkStart w:id="238" w:name="_Hlk135060196"/>
      <w:r w:rsidRPr="00044703">
        <w:rPr>
          <w:rFonts w:eastAsia="Calibri" w:cs="Arial"/>
        </w:rPr>
        <w:t xml:space="preserve">Reid M (2022) </w:t>
      </w:r>
      <w:r w:rsidRPr="00044703">
        <w:rPr>
          <w:rFonts w:eastAsia="Calibri" w:cs="Arial"/>
          <w:i/>
        </w:rPr>
        <w:t>Structures and roles for enabling local authorities to maximise their contributions to community wellbeing and adapt to meet future challenges</w:t>
      </w:r>
      <w:r w:rsidRPr="00044703">
        <w:rPr>
          <w:rFonts w:eastAsia="Calibri" w:cs="Arial"/>
        </w:rPr>
        <w:t xml:space="preserve">, </w:t>
      </w:r>
      <w:hyperlink r:id="rId220" w:history="1">
        <w:r w:rsidR="00EB5BB9" w:rsidRPr="00135B2B">
          <w:rPr>
            <w:rStyle w:val="Hyperlink"/>
            <w:rFonts w:eastAsia="Calibri" w:cs="Arial"/>
          </w:rPr>
          <w:t>https://www.dia.govt.nz/diawebsite.nsf/Files/Future-for-Local-Government/$file/Appendix-21-Mike-Reid-LG-roles-and-functions.pdf</w:t>
        </w:r>
      </w:hyperlink>
      <w:r w:rsidR="00EB5BB9">
        <w:rPr>
          <w:rFonts w:eastAsia="Calibri" w:cs="Arial"/>
        </w:rPr>
        <w:t xml:space="preserve">, </w:t>
      </w:r>
      <w:r w:rsidRPr="00044703">
        <w:rPr>
          <w:rFonts w:eastAsia="Calibri" w:cs="Arial"/>
        </w:rPr>
        <w:t xml:space="preserve">Background paper prepared for the Future for Local Government Panel. </w:t>
      </w:r>
      <w:r w:rsidRPr="00044703">
        <w:rPr>
          <w:rFonts w:eastAsia="Calibri" w:cs="Arial"/>
        </w:rPr>
        <w:fldChar w:fldCharType="begin"/>
      </w:r>
      <w:r w:rsidRPr="00044703">
        <w:rPr>
          <w:rFonts w:eastAsia="Calibri" w:cs="Arial"/>
        </w:rPr>
        <w:instrText>HYPERLINK  \l "_Appendix_4"</w:instrText>
      </w:r>
      <w:r w:rsidRPr="00044703">
        <w:rPr>
          <w:rFonts w:eastAsia="Calibri" w:cs="Arial"/>
        </w:rPr>
      </w:r>
      <w:r w:rsidRPr="00044703">
        <w:rPr>
          <w:rFonts w:eastAsia="Calibri" w:cs="Arial"/>
        </w:rPr>
        <w:fldChar w:fldCharType="separate"/>
      </w:r>
      <w:r w:rsidRPr="00044703">
        <w:rPr>
          <w:rFonts w:eastAsia="Calibri" w:cs="Arial"/>
          <w:b/>
          <w:bCs/>
        </w:rPr>
        <w:t>Work commissioned by Panel. (Appendix 2</w:t>
      </w:r>
      <w:r w:rsidR="000A5B16">
        <w:rPr>
          <w:rFonts w:eastAsia="Calibri" w:cs="Arial"/>
          <w:b/>
          <w:bCs/>
        </w:rPr>
        <w:t>1</w:t>
      </w:r>
      <w:r w:rsidRPr="00044703">
        <w:rPr>
          <w:rFonts w:eastAsia="Calibri" w:cs="Arial"/>
          <w:b/>
          <w:bCs/>
        </w:rPr>
        <w:t>)</w:t>
      </w:r>
    </w:p>
    <w:p w14:paraId="13B584F5" w14:textId="6B248795" w:rsidR="005534E3" w:rsidRPr="00044703" w:rsidRDefault="005534E3" w:rsidP="002359C9">
      <w:pPr>
        <w:pStyle w:val="Heading4"/>
      </w:pPr>
      <w:r w:rsidRPr="00044703">
        <w:fldChar w:fldCharType="end"/>
      </w:r>
      <w:bookmarkEnd w:id="238"/>
      <w:r w:rsidRPr="00044703">
        <w:t>Additional resources</w:t>
      </w:r>
    </w:p>
    <w:p w14:paraId="35BA77A8" w14:textId="77777777" w:rsidR="005534E3" w:rsidRPr="00044703" w:rsidRDefault="005534E3" w:rsidP="00C62A4A">
      <w:pPr>
        <w:ind w:left="720" w:hanging="720"/>
        <w:rPr>
          <w:lang w:eastAsia="en-NZ"/>
        </w:rPr>
      </w:pPr>
      <w:r w:rsidRPr="00044703">
        <w:t xml:space="preserve">Acemoglu D, Egorov G and Sonin K (2020) </w:t>
      </w:r>
      <w:r w:rsidRPr="00044703">
        <w:rPr>
          <w:i/>
        </w:rPr>
        <w:t>Institutional Change and Institutional Persistence</w:t>
      </w:r>
      <w:r w:rsidRPr="00044703">
        <w:t xml:space="preserve">, National Bureau of Economic Research, </w:t>
      </w:r>
      <w:hyperlink r:id="rId221" w:history="1">
        <w:r w:rsidRPr="00044703">
          <w:rPr>
            <w:color w:val="0000FF"/>
          </w:rPr>
          <w:t>https://www.nber.org/papers/w27852</w:t>
        </w:r>
      </w:hyperlink>
      <w:r w:rsidRPr="00044703">
        <w:t>.</w:t>
      </w:r>
    </w:p>
    <w:p w14:paraId="4D8D4667" w14:textId="63C4F8DA" w:rsidR="005534E3" w:rsidRPr="00044703" w:rsidRDefault="005534E3" w:rsidP="00C62A4A">
      <w:pPr>
        <w:ind w:left="720" w:hanging="720"/>
        <w:rPr>
          <w:rFonts w:eastAsia="Times New Roman"/>
          <w:iCs/>
        </w:rPr>
      </w:pPr>
      <w:r w:rsidRPr="00044703">
        <w:rPr>
          <w:rFonts w:eastAsia="Times New Roman"/>
          <w:iCs/>
        </w:rPr>
        <w:t xml:space="preserve">Auckland Council (2023) </w:t>
      </w:r>
      <w:r w:rsidRPr="00044703">
        <w:rPr>
          <w:rFonts w:eastAsia="Times New Roman"/>
          <w:i/>
        </w:rPr>
        <w:t>The Auckland Plan 2050</w:t>
      </w:r>
      <w:r w:rsidRPr="00044703">
        <w:rPr>
          <w:rFonts w:eastAsia="Times New Roman"/>
          <w:iCs/>
        </w:rPr>
        <w:t>,</w:t>
      </w:r>
      <w:r w:rsidRPr="00044703">
        <w:t xml:space="preserve"> </w:t>
      </w:r>
      <w:hyperlink r:id="rId222" w:history="1">
        <w:r w:rsidR="00EB5362" w:rsidRPr="00044703">
          <w:rPr>
            <w:rStyle w:val="Hyperlink"/>
          </w:rPr>
          <w:t>https://www.nber.org/papers/w27852</w:t>
        </w:r>
      </w:hyperlink>
      <w:r w:rsidR="00EB5362" w:rsidRPr="00044703">
        <w:t xml:space="preserve">. </w:t>
      </w:r>
    </w:p>
    <w:p w14:paraId="3FD2C1D2" w14:textId="77777777" w:rsidR="005534E3" w:rsidRPr="00044703" w:rsidRDefault="005534E3" w:rsidP="00C62A4A">
      <w:pPr>
        <w:ind w:left="720" w:hanging="720"/>
        <w:rPr>
          <w:lang w:eastAsia="en-NZ"/>
        </w:rPr>
      </w:pPr>
      <w:r w:rsidRPr="00044703">
        <w:rPr>
          <w:rFonts w:ascii="Helvetica" w:hAnsi="Helvetica" w:cs="Helvetica"/>
          <w:color w:val="000000"/>
          <w:spacing w:val="-5"/>
        </w:rPr>
        <w:t>Daniell K.A and Kay, A (Eds.) (2017) Front Matter. In </w:t>
      </w:r>
      <w:r w:rsidRPr="00044703">
        <w:rPr>
          <w:rFonts w:ascii="Helvetica" w:hAnsi="Helvetica" w:cs="Helvetica"/>
          <w:i/>
          <w:iCs/>
          <w:color w:val="000000"/>
          <w:spacing w:val="-5"/>
        </w:rPr>
        <w:t>Multi-level Governance: Conceptual challenges and case studies from Australia</w:t>
      </w:r>
      <w:r w:rsidRPr="00044703">
        <w:rPr>
          <w:rFonts w:ascii="Helvetica" w:hAnsi="Helvetica" w:cs="Helvetica"/>
          <w:color w:val="000000"/>
          <w:spacing w:val="-5"/>
        </w:rPr>
        <w:t xml:space="preserve"> (pp. i–iv). ANU Press, </w:t>
      </w:r>
      <w:hyperlink r:id="rId223" w:history="1">
        <w:r w:rsidRPr="00044703">
          <w:rPr>
            <w:rFonts w:ascii="Helvetica" w:hAnsi="Helvetica" w:cs="Helvetica"/>
            <w:color w:val="0000FF"/>
            <w:spacing w:val="-5"/>
          </w:rPr>
          <w:t>http://www.jstor.org/stable/j.ctt1zgwjv0.1</w:t>
        </w:r>
      </w:hyperlink>
      <w:r w:rsidRPr="00044703">
        <w:rPr>
          <w:rFonts w:ascii="Helvetica" w:hAnsi="Helvetica" w:cs="Helvetica"/>
          <w:color w:val="000000"/>
          <w:spacing w:val="-5"/>
        </w:rPr>
        <w:t>.</w:t>
      </w:r>
    </w:p>
    <w:p w14:paraId="3538F916" w14:textId="78D6A2E2" w:rsidR="00EB5362" w:rsidRPr="00044703" w:rsidRDefault="005534E3" w:rsidP="00C62A4A">
      <w:pPr>
        <w:ind w:left="720" w:hanging="720"/>
      </w:pPr>
      <w:r w:rsidRPr="00044703">
        <w:rPr>
          <w:szCs w:val="21"/>
          <w:lang w:eastAsia="en-NZ"/>
        </w:rPr>
        <w:t xml:space="preserve">Department of Internal Affairs (2021) Royal Commission on Auckland Governance website, </w:t>
      </w:r>
      <w:hyperlink r:id="rId224" w:history="1">
        <w:r w:rsidR="00EB5362" w:rsidRPr="00044703">
          <w:rPr>
            <w:rStyle w:val="Hyperlink"/>
          </w:rPr>
          <w:t>https://www.dia.govt.nz/Decommissioned-websites---Royal-Commission-on-Auckland-Governance</w:t>
        </w:r>
      </w:hyperlink>
      <w:r w:rsidR="00EB5362" w:rsidRPr="00044703">
        <w:t xml:space="preserve">. </w:t>
      </w:r>
    </w:p>
    <w:p w14:paraId="44987C47" w14:textId="2A9DB493" w:rsidR="005534E3" w:rsidRPr="00044703" w:rsidRDefault="005534E3" w:rsidP="00C62A4A">
      <w:pPr>
        <w:ind w:left="720" w:hanging="720"/>
        <w:rPr>
          <w:szCs w:val="21"/>
        </w:rPr>
      </w:pPr>
      <w:r w:rsidRPr="00044703">
        <w:rPr>
          <w:szCs w:val="21"/>
        </w:rPr>
        <w:t xml:space="preserve">LGNZ (Local Government New Zealand) (nd) Community boards, </w:t>
      </w:r>
      <w:hyperlink r:id="rId225" w:history="1">
        <w:r w:rsidR="00EB5362" w:rsidRPr="00044703">
          <w:rPr>
            <w:rStyle w:val="Hyperlink"/>
          </w:rPr>
          <w:t>https://www.lgnz.co.nz/local-government-in-nz/community-boards/</w:t>
        </w:r>
      </w:hyperlink>
      <w:r w:rsidR="00EB5362" w:rsidRPr="00044703">
        <w:t xml:space="preserve">. </w:t>
      </w:r>
    </w:p>
    <w:p w14:paraId="28E48C7B" w14:textId="5789378E" w:rsidR="005534E3" w:rsidRPr="00044703" w:rsidRDefault="005534E3" w:rsidP="00C62A4A">
      <w:pPr>
        <w:ind w:left="720" w:hanging="720"/>
        <w:rPr>
          <w:szCs w:val="21"/>
        </w:rPr>
      </w:pPr>
      <w:r w:rsidRPr="00044703">
        <w:rPr>
          <w:szCs w:val="21"/>
        </w:rPr>
        <w:t xml:space="preserve">Lloyd J, Randle A, Casey A (2020) </w:t>
      </w:r>
      <w:r w:rsidRPr="00044703">
        <w:rPr>
          <w:i/>
          <w:iCs/>
          <w:szCs w:val="21"/>
        </w:rPr>
        <w:t xml:space="preserve">Introducing New Operating Models for Local Government, </w:t>
      </w:r>
      <w:r w:rsidRPr="00044703">
        <w:rPr>
          <w:szCs w:val="21"/>
        </w:rPr>
        <w:t xml:space="preserve">Nesta, </w:t>
      </w:r>
      <w:hyperlink r:id="rId226" w:history="1">
        <w:r w:rsidR="00EB5362" w:rsidRPr="00044703">
          <w:rPr>
            <w:rStyle w:val="Hyperlink"/>
          </w:rPr>
          <w:t>https://www.nesta.org.uk/report/introducing-new-operating-models-local-government/</w:t>
        </w:r>
      </w:hyperlink>
      <w:r w:rsidR="00EB5362" w:rsidRPr="00044703">
        <w:t xml:space="preserve">. </w:t>
      </w:r>
    </w:p>
    <w:p w14:paraId="62EE189B" w14:textId="77777777" w:rsidR="005534E3" w:rsidRPr="00044703" w:rsidRDefault="005534E3" w:rsidP="00C62A4A">
      <w:pPr>
        <w:ind w:left="720" w:hanging="720"/>
      </w:pPr>
      <w:r w:rsidRPr="00044703">
        <w:t xml:space="preserve">Slack, E (2019) </w:t>
      </w:r>
      <w:r w:rsidRPr="00044703">
        <w:rPr>
          <w:i/>
        </w:rPr>
        <w:t>Metropolitan Governance: Principles and Practice, Institutions for Development Sector Fiscal Management Division</w:t>
      </w:r>
      <w:r w:rsidRPr="00044703">
        <w:t xml:space="preserve">, Inter-American Development Bank, </w:t>
      </w:r>
      <w:hyperlink r:id="rId227" w:history="1">
        <w:r w:rsidRPr="00044703">
          <w:rPr>
            <w:color w:val="0000FF"/>
          </w:rPr>
          <w:t>https://publications.iadb.org/en/metropolitan-governance-principles-and-practice</w:t>
        </w:r>
      </w:hyperlink>
      <w:r w:rsidRPr="00044703">
        <w:t>.</w:t>
      </w:r>
    </w:p>
    <w:p w14:paraId="34046378" w14:textId="77777777" w:rsidR="005534E3" w:rsidRPr="00044703" w:rsidRDefault="005534E3" w:rsidP="00C62A4A">
      <w:pPr>
        <w:pStyle w:val="Heading2"/>
        <w:rPr>
          <w:lang w:val="en-NZ"/>
        </w:rPr>
      </w:pPr>
      <w:bookmarkStart w:id="239" w:name="_Toc136959719"/>
      <w:r w:rsidRPr="00044703">
        <w:rPr>
          <w:lang w:val="en-NZ"/>
        </w:rPr>
        <w:t>Purposeful stewardship to support a healthy local government</w:t>
      </w:r>
      <w:bookmarkEnd w:id="239"/>
      <w:r w:rsidRPr="00044703">
        <w:rPr>
          <w:lang w:val="en-NZ"/>
        </w:rPr>
        <w:t xml:space="preserve"> </w:t>
      </w:r>
    </w:p>
    <w:p w14:paraId="2768D1FB" w14:textId="77777777" w:rsidR="005534E3" w:rsidRPr="00044703" w:rsidRDefault="005534E3" w:rsidP="00C62A4A">
      <w:r w:rsidRPr="00044703">
        <w:t xml:space="preserve">Effective system stewardship is needed to support the system of local government to be successful and navigate change over the next 30 years. </w:t>
      </w:r>
    </w:p>
    <w:p w14:paraId="7B4C466C" w14:textId="77777777" w:rsidR="005534E3" w:rsidRPr="00044703" w:rsidRDefault="005534E3" w:rsidP="00C62A4A">
      <w:r w:rsidRPr="00044703">
        <w:lastRenderedPageBreak/>
        <w:t>Currently, there are multiple layers of stewardship with distinct roles that enable and support the local government sector. A range of organisations and actors are involved, including the Department of Internal Affairs, the Local Government Commission, Local Government New Zealand, and Taituarā. They all play a different role, and the Panel acknowledges the contribution all these organisations make.</w:t>
      </w:r>
    </w:p>
    <w:p w14:paraId="38369EF0" w14:textId="76B616D4" w:rsidR="005534E3" w:rsidRPr="00044703" w:rsidRDefault="005534E3" w:rsidP="00C62A4A">
      <w:r w:rsidRPr="00044703">
        <w:t>However, this current set of stewardship arrangements was established over time to address immediate issues</w:t>
      </w:r>
      <w:r w:rsidR="002359C9">
        <w:t>,</w:t>
      </w:r>
      <w:r w:rsidRPr="00044703">
        <w:t xml:space="preserve"> and each organisation brings its own lens. There is no clear high-level picture of what is good for the local government system as a whole, but rather a complex, overlapping and often disjointed web of responsibilities.</w:t>
      </w:r>
    </w:p>
    <w:p w14:paraId="227C20DA" w14:textId="448AA865" w:rsidR="005534E3" w:rsidRPr="00044703" w:rsidRDefault="005534E3" w:rsidP="00C62A4A">
      <w:r w:rsidRPr="00044703">
        <w:t xml:space="preserve">In the </w:t>
      </w:r>
      <w:r w:rsidR="002359C9">
        <w:rPr>
          <w:rFonts w:eastAsia="Calibri"/>
        </w:rPr>
        <w:t>f</w:t>
      </w:r>
      <w:r w:rsidRPr="00044703">
        <w:rPr>
          <w:rFonts w:eastAsia="Calibri"/>
        </w:rPr>
        <w:t xml:space="preserve">inal </w:t>
      </w:r>
      <w:r w:rsidR="002359C9">
        <w:rPr>
          <w:rFonts w:eastAsia="Calibri"/>
        </w:rPr>
        <w:t>r</w:t>
      </w:r>
      <w:r w:rsidRPr="00044703">
        <w:rPr>
          <w:rFonts w:eastAsia="Calibri"/>
        </w:rPr>
        <w:t>eport</w:t>
      </w:r>
      <w:r w:rsidRPr="00044703">
        <w:t xml:space="preserve">, the Panel concluded that purposeful stewardship is needed to support the health and performance of the local government system. The Panel recommended creating a new independent local government stewardship institution to strengthen the health and fitness of the system. The proposed stewardship institution will be dedicated to nurturing and advocating for the local government system and the outcomes it delivers for communities. </w:t>
      </w:r>
    </w:p>
    <w:p w14:paraId="0F04FF80" w14:textId="77777777" w:rsidR="005534E3" w:rsidRPr="00044703" w:rsidRDefault="005534E3" w:rsidP="002359C9">
      <w:pPr>
        <w:pStyle w:val="Heading4"/>
      </w:pPr>
      <w:r w:rsidRPr="00044703">
        <w:t>Key resources</w:t>
      </w:r>
    </w:p>
    <w:p w14:paraId="4DCA7CBC" w14:textId="77777777" w:rsidR="005534E3" w:rsidRPr="00044703" w:rsidRDefault="005534E3" w:rsidP="00C62A4A">
      <w:pPr>
        <w:ind w:left="720" w:hanging="720"/>
      </w:pPr>
      <w:r w:rsidRPr="00044703">
        <w:t xml:space="preserve">Brogan A et al (2021) </w:t>
      </w:r>
      <w:r w:rsidRPr="00044703">
        <w:rPr>
          <w:i/>
        </w:rPr>
        <w:t>Human Learning Systems: Public Service for the Real World</w:t>
      </w:r>
      <w:r w:rsidRPr="00044703">
        <w:t xml:space="preserve">, Centre for Public Impact, </w:t>
      </w:r>
      <w:hyperlink r:id="rId228" w:history="1">
        <w:r w:rsidRPr="00044703">
          <w:rPr>
            <w:color w:val="0000FF"/>
          </w:rPr>
          <w:t>https://www.centreforpublicimpact.org/assets/documents/hls-real-world.pdf</w:t>
        </w:r>
      </w:hyperlink>
      <w:r w:rsidRPr="00044703">
        <w:t>.</w:t>
      </w:r>
    </w:p>
    <w:p w14:paraId="6C200AB7" w14:textId="3C647C41" w:rsidR="005534E3" w:rsidRPr="00044703" w:rsidRDefault="005534E3" w:rsidP="00C62A4A">
      <w:pPr>
        <w:ind w:left="720" w:hanging="720"/>
        <w:rPr>
          <w:rFonts w:eastAsia="Calibri"/>
        </w:rPr>
      </w:pPr>
      <w:r w:rsidRPr="00044703">
        <w:rPr>
          <w:rFonts w:eastAsia="Calibri"/>
        </w:rPr>
        <w:t xml:space="preserve">Crawford R and Smith J (2020) </w:t>
      </w:r>
      <w:r w:rsidRPr="00044703">
        <w:rPr>
          <w:rFonts w:eastAsia="Calibri"/>
          <w:i/>
          <w:iCs/>
        </w:rPr>
        <w:t>Local Government Insights</w:t>
      </w:r>
      <w:r w:rsidRPr="00044703">
        <w:rPr>
          <w:rFonts w:eastAsia="Calibri"/>
        </w:rPr>
        <w:t xml:space="preserve">, New Zealand Productivity Commission, </w:t>
      </w:r>
      <w:hyperlink r:id="rId229" w:history="1">
        <w:r w:rsidR="00EB5362" w:rsidRPr="00044703">
          <w:rPr>
            <w:rStyle w:val="Hyperlink"/>
            <w:rFonts w:eastAsia="Calibri"/>
          </w:rPr>
          <w:t>https://www.productivity.govt.nz/assets/Documents/d0b2849e4d/Local_Government-Insights-Report-2020_midres.pdf</w:t>
        </w:r>
      </w:hyperlink>
      <w:r w:rsidR="00EB5362" w:rsidRPr="00044703">
        <w:rPr>
          <w:rFonts w:eastAsia="Calibri"/>
        </w:rPr>
        <w:t xml:space="preserve">. </w:t>
      </w:r>
    </w:p>
    <w:p w14:paraId="24480731" w14:textId="3FD30FB3" w:rsidR="005534E3" w:rsidRPr="00044703" w:rsidRDefault="005534E3" w:rsidP="00C62A4A">
      <w:pPr>
        <w:ind w:left="720" w:hanging="720"/>
        <w:rPr>
          <w:rFonts w:eastAsia="Calibri"/>
        </w:rPr>
      </w:pPr>
      <w:bookmarkStart w:id="240" w:name="_Hlk135060325"/>
      <w:r w:rsidRPr="00044703">
        <w:rPr>
          <w:rFonts w:eastAsia="Calibri"/>
        </w:rPr>
        <w:t xml:space="preserve">Reid M (2022) System stewardship and support- some additional thoughts, </w:t>
      </w:r>
      <w:hyperlink r:id="rId230" w:history="1">
        <w:r w:rsidR="00EB5BB9" w:rsidRPr="00135B2B">
          <w:rPr>
            <w:rStyle w:val="Hyperlink"/>
            <w:rFonts w:eastAsia="Calibri"/>
          </w:rPr>
          <w:t>https://www.dia.govt.nz/diawebsite.nsf/Files/Future-for-Local-Government/$file/Appendix-22-Reid-M-2022-System-stewardship-and-support-some-additional-thoughts.pdf</w:t>
        </w:r>
      </w:hyperlink>
      <w:r w:rsidR="00EB5BB9">
        <w:rPr>
          <w:rFonts w:eastAsia="Calibri"/>
        </w:rPr>
        <w:t xml:space="preserve">, </w:t>
      </w:r>
      <w:r w:rsidRPr="00044703">
        <w:rPr>
          <w:rFonts w:eastAsia="Calibri"/>
        </w:rPr>
        <w:t xml:space="preserve">Paper prepared for the Future for Local Government Panel. </w:t>
      </w:r>
      <w:r w:rsidRPr="00044703">
        <w:rPr>
          <w:rFonts w:eastAsia="Calibri"/>
          <w:b/>
          <w:bCs/>
        </w:rPr>
        <w:t>Work commissioned by Panel. (Appendix 2</w:t>
      </w:r>
      <w:r w:rsidR="000A5B16">
        <w:rPr>
          <w:rFonts w:eastAsia="Calibri"/>
          <w:b/>
          <w:bCs/>
        </w:rPr>
        <w:t>2</w:t>
      </w:r>
      <w:r w:rsidRPr="00044703">
        <w:rPr>
          <w:rFonts w:eastAsia="Calibri"/>
          <w:b/>
          <w:bCs/>
        </w:rPr>
        <w:t>)</w:t>
      </w:r>
    </w:p>
    <w:p w14:paraId="5151CA14" w14:textId="77777777" w:rsidR="005534E3" w:rsidRPr="00044703" w:rsidRDefault="005534E3" w:rsidP="002359C9">
      <w:pPr>
        <w:pStyle w:val="Heading4"/>
      </w:pPr>
      <w:bookmarkStart w:id="241" w:name="_Toc131512734"/>
      <w:bookmarkStart w:id="242" w:name="_Toc131681514"/>
      <w:bookmarkStart w:id="243" w:name="_Toc133479235"/>
      <w:bookmarkStart w:id="244" w:name="_Toc134025544"/>
      <w:bookmarkStart w:id="245" w:name="_Toc135062221"/>
      <w:bookmarkEnd w:id="240"/>
      <w:r w:rsidRPr="00044703">
        <w:t>Additional resources</w:t>
      </w:r>
      <w:bookmarkEnd w:id="241"/>
      <w:bookmarkEnd w:id="242"/>
      <w:bookmarkEnd w:id="243"/>
      <w:bookmarkEnd w:id="244"/>
      <w:bookmarkEnd w:id="245"/>
    </w:p>
    <w:p w14:paraId="49C252C8" w14:textId="77777777" w:rsidR="005534E3" w:rsidRPr="00044703" w:rsidRDefault="005534E3" w:rsidP="00C62A4A">
      <w:pPr>
        <w:ind w:left="720" w:hanging="720"/>
      </w:pPr>
      <w:r w:rsidRPr="00044703">
        <w:t xml:space="preserve">Bardsley A, Clyne D and Gluckman P (2022) </w:t>
      </w:r>
      <w:r w:rsidRPr="00044703">
        <w:rPr>
          <w:i/>
        </w:rPr>
        <w:t>Koi Tu Reimagining Tamaki Makaurau Auckland</w:t>
      </w:r>
      <w:r w:rsidRPr="00044703">
        <w:t xml:space="preserve">, Koi Tū: The Centre for Informed Futures, Univeristy of Auckland, </w:t>
      </w:r>
      <w:hyperlink r:id="rId231" w:history="1">
        <w:r w:rsidRPr="00044703">
          <w:rPr>
            <w:color w:val="0000FF"/>
          </w:rPr>
          <w:t>https://informedfutures.org/auckland/</w:t>
        </w:r>
      </w:hyperlink>
      <w:r w:rsidRPr="00044703">
        <w:t>.</w:t>
      </w:r>
    </w:p>
    <w:p w14:paraId="3EEEA39D" w14:textId="77777777" w:rsidR="005534E3" w:rsidRPr="00044703" w:rsidRDefault="005534E3" w:rsidP="00C62A4A">
      <w:pPr>
        <w:ind w:left="720" w:hanging="720"/>
      </w:pPr>
      <w:r w:rsidRPr="00044703">
        <w:t xml:space="preserve">Controller and Auditor-General (2019) </w:t>
      </w:r>
      <w:r w:rsidRPr="00044703">
        <w:rPr>
          <w:i/>
        </w:rPr>
        <w:t>Public-accountability: A matter of trust and confidence</w:t>
      </w:r>
      <w:r w:rsidRPr="00044703">
        <w:t xml:space="preserve">, Office of the Auditor General New Zealand, </w:t>
      </w:r>
      <w:hyperlink r:id="rId232" w:history="1">
        <w:r w:rsidRPr="00044703">
          <w:rPr>
            <w:rStyle w:val="Hyperlink"/>
            <w:rFonts w:eastAsia="Calibri" w:cs="Arial"/>
          </w:rPr>
          <w:t>https://oag.parliament.nz/2019/public-accountability/docs/public-accountability.epub/view</w:t>
        </w:r>
      </w:hyperlink>
      <w:r w:rsidRPr="00044703">
        <w:t>.</w:t>
      </w:r>
    </w:p>
    <w:p w14:paraId="64079985" w14:textId="0F061352" w:rsidR="005534E3" w:rsidRPr="00044703" w:rsidRDefault="005534E3" w:rsidP="00C62A4A">
      <w:pPr>
        <w:ind w:left="720" w:hanging="720"/>
        <w:rPr>
          <w:b/>
          <w:bCs/>
        </w:rPr>
      </w:pPr>
      <w:bookmarkStart w:id="246" w:name="_Hlk135060333"/>
      <w:r w:rsidRPr="00044703">
        <w:t xml:space="preserve">Crampton E (2023) Careful Sailing, </w:t>
      </w:r>
      <w:hyperlink r:id="rId233" w:history="1">
        <w:r w:rsidR="00EB5BB9" w:rsidRPr="00135B2B">
          <w:rPr>
            <w:rStyle w:val="Hyperlink"/>
          </w:rPr>
          <w:t>https://www.dia.govt.nz/diawebsite.nsf/Files/Future-for-Local-Government/$file/Appendix-23-Crampton-E-2023-Careful-Sailing.pdf</w:t>
        </w:r>
      </w:hyperlink>
      <w:r w:rsidR="00EB5BB9">
        <w:t xml:space="preserve">, </w:t>
      </w:r>
      <w:r w:rsidRPr="00044703">
        <w:t xml:space="preserve">Think piece for the Future for Local Government Panel. </w:t>
      </w:r>
      <w:r w:rsidRPr="00044703">
        <w:rPr>
          <w:b/>
          <w:bCs/>
        </w:rPr>
        <w:t>Work commissioned by Panel. (Appendix 2</w:t>
      </w:r>
      <w:r w:rsidR="000A5B16">
        <w:rPr>
          <w:b/>
          <w:bCs/>
        </w:rPr>
        <w:t>3</w:t>
      </w:r>
      <w:r w:rsidRPr="00044703">
        <w:rPr>
          <w:b/>
          <w:bCs/>
        </w:rPr>
        <w:t>)</w:t>
      </w:r>
    </w:p>
    <w:p w14:paraId="12997B34" w14:textId="673BFEC6" w:rsidR="005534E3" w:rsidRPr="00044703" w:rsidRDefault="005534E3" w:rsidP="00C62A4A">
      <w:pPr>
        <w:ind w:left="720" w:hanging="720"/>
      </w:pPr>
      <w:r w:rsidRPr="00044703">
        <w:t xml:space="preserve">Genua D et al (2022) </w:t>
      </w:r>
      <w:r w:rsidRPr="00044703">
        <w:rPr>
          <w:i/>
          <w:iCs/>
        </w:rPr>
        <w:t>Failing forward in local government: how-to guide</w:t>
      </w:r>
      <w:r w:rsidRPr="00044703">
        <w:t xml:space="preserve">, Centre for Public Impact, </w:t>
      </w:r>
      <w:hyperlink r:id="rId234" w:history="1">
        <w:r w:rsidR="00EB5362" w:rsidRPr="00044703">
          <w:rPr>
            <w:rStyle w:val="Hyperlink"/>
          </w:rPr>
          <w:t>https://www.centreforpublicimpact.org/case-study/naca-fail-forward?utm_source=website&amp;utm_medium=popup&amp;utm_campaign=naca_ff</w:t>
        </w:r>
      </w:hyperlink>
      <w:r w:rsidR="00EB5362" w:rsidRPr="00044703">
        <w:t xml:space="preserve">. </w:t>
      </w:r>
    </w:p>
    <w:p w14:paraId="25184558" w14:textId="71D3C593" w:rsidR="005534E3" w:rsidRPr="00044703" w:rsidRDefault="005534E3" w:rsidP="00C62A4A">
      <w:pPr>
        <w:ind w:left="720" w:hanging="720"/>
        <w:rPr>
          <w:rFonts w:eastAsia="Times New Roman"/>
          <w:szCs w:val="21"/>
          <w:lang w:eastAsia="en-NZ"/>
        </w:rPr>
      </w:pPr>
      <w:r w:rsidRPr="00044703">
        <w:rPr>
          <w:rFonts w:eastAsia="Times New Roman"/>
          <w:szCs w:val="21"/>
          <w:lang w:eastAsia="en-NZ"/>
        </w:rPr>
        <w:t xml:space="preserve">Local Government New Zealand (2022) </w:t>
      </w:r>
      <w:r w:rsidRPr="00044703">
        <w:rPr>
          <w:rFonts w:eastAsia="Times New Roman"/>
          <w:i/>
          <w:iCs/>
          <w:szCs w:val="21"/>
          <w:lang w:eastAsia="en-NZ"/>
        </w:rPr>
        <w:t>Scenarios for the future</w:t>
      </w:r>
      <w:r w:rsidRPr="00044703">
        <w:rPr>
          <w:rFonts w:eastAsia="Times New Roman"/>
          <w:szCs w:val="21"/>
          <w:lang w:eastAsia="en-NZ"/>
        </w:rPr>
        <w:t>,</w:t>
      </w:r>
      <w:r w:rsidRPr="00044703">
        <w:rPr>
          <w:szCs w:val="21"/>
        </w:rPr>
        <w:t xml:space="preserve"> </w:t>
      </w:r>
      <w:hyperlink r:id="rId235" w:history="1">
        <w:r w:rsidR="00EB5BB9" w:rsidRPr="00135B2B">
          <w:rPr>
            <w:rStyle w:val="Hyperlink"/>
            <w:szCs w:val="21"/>
          </w:rPr>
          <w:t>https://www.dia.govt.nz/diawebsite.nsf/Files/Future-for-Local-Government/$file/Appendix-24-Local-Government-New-Zealand-2022-Scenarios-for-the-future.pdf</w:t>
        </w:r>
      </w:hyperlink>
      <w:r w:rsidR="00EB5BB9">
        <w:rPr>
          <w:szCs w:val="21"/>
        </w:rPr>
        <w:t xml:space="preserve">, </w:t>
      </w:r>
      <w:r w:rsidRPr="00044703">
        <w:rPr>
          <w:szCs w:val="21"/>
        </w:rPr>
        <w:t xml:space="preserve">paper prepared </w:t>
      </w:r>
      <w:r w:rsidRPr="00044703">
        <w:rPr>
          <w:rFonts w:eastAsia="Times New Roman"/>
          <w:szCs w:val="21"/>
          <w:lang w:eastAsia="en-NZ"/>
        </w:rPr>
        <w:t xml:space="preserve">for the Future for Local Government Panel. </w:t>
      </w:r>
      <w:r w:rsidRPr="00044703">
        <w:rPr>
          <w:b/>
          <w:bCs/>
          <w:szCs w:val="21"/>
        </w:rPr>
        <w:t>Work commissioned by Panel. (Appendix 2</w:t>
      </w:r>
      <w:r w:rsidR="000A5B16">
        <w:rPr>
          <w:b/>
          <w:bCs/>
          <w:szCs w:val="21"/>
        </w:rPr>
        <w:t>4</w:t>
      </w:r>
      <w:r w:rsidRPr="00044703">
        <w:rPr>
          <w:b/>
          <w:bCs/>
          <w:szCs w:val="21"/>
        </w:rPr>
        <w:t>)</w:t>
      </w:r>
    </w:p>
    <w:bookmarkEnd w:id="246"/>
    <w:p w14:paraId="2F291770" w14:textId="77777777" w:rsidR="005534E3" w:rsidRPr="00044703" w:rsidRDefault="005534E3" w:rsidP="00C62A4A">
      <w:pPr>
        <w:ind w:left="720" w:hanging="720"/>
      </w:pPr>
      <w:r w:rsidRPr="00044703">
        <w:t xml:space="preserve">Murikumthara D (2021) System Stewardship: Three themes from our final Reimagining Government webinar of 2021, Centre for Public Impact, </w:t>
      </w:r>
      <w:hyperlink r:id="rId236" w:history="1">
        <w:r w:rsidRPr="00044703">
          <w:rPr>
            <w:rStyle w:val="Hyperlink"/>
            <w:rFonts w:eastAsia="Calibri" w:cs="Arial"/>
          </w:rPr>
          <w:t>https://medium.com/centre-for-</w:t>
        </w:r>
        <w:r w:rsidRPr="00044703">
          <w:rPr>
            <w:rStyle w:val="Hyperlink"/>
            <w:rFonts w:eastAsia="Calibri" w:cs="Arial"/>
          </w:rPr>
          <w:lastRenderedPageBreak/>
          <w:t>public-impact/system-stewardship-three-themes-from-our-final-reimagining-government-webinar-of-2021-cf8d549002fb</w:t>
        </w:r>
      </w:hyperlink>
      <w:r w:rsidRPr="00044703">
        <w:t>.</w:t>
      </w:r>
    </w:p>
    <w:p w14:paraId="51E96A3E" w14:textId="77777777" w:rsidR="005534E3" w:rsidRPr="00D559A0" w:rsidRDefault="005534E3" w:rsidP="00347B73">
      <w:pPr>
        <w:pStyle w:val="Heading1"/>
        <w:rPr>
          <w:lang w:val="en-NZ"/>
        </w:rPr>
      </w:pPr>
      <w:bookmarkStart w:id="247" w:name="_Systems_and_structure"/>
      <w:bookmarkStart w:id="248" w:name="_Wellbeing"/>
      <w:bookmarkStart w:id="249" w:name="_Democracy_1"/>
      <w:bookmarkStart w:id="250" w:name="_Current_areas_of"/>
      <w:bookmarkStart w:id="251" w:name="_Toc134025545"/>
      <w:bookmarkStart w:id="252" w:name="_Toc135062222"/>
      <w:bookmarkStart w:id="253" w:name="_Toc136959720"/>
      <w:bookmarkEnd w:id="247"/>
      <w:bookmarkEnd w:id="248"/>
      <w:bookmarkEnd w:id="249"/>
      <w:bookmarkEnd w:id="250"/>
      <w:r w:rsidRPr="00D559A0">
        <w:rPr>
          <w:lang w:val="en-NZ"/>
        </w:rPr>
        <w:lastRenderedPageBreak/>
        <w:t>Current reviews and reforms</w:t>
      </w:r>
      <w:bookmarkEnd w:id="251"/>
      <w:bookmarkEnd w:id="252"/>
      <w:bookmarkEnd w:id="253"/>
      <w:r w:rsidRPr="00D559A0">
        <w:rPr>
          <w:lang w:val="en-NZ"/>
        </w:rPr>
        <w:t xml:space="preserve"> </w:t>
      </w:r>
    </w:p>
    <w:p w14:paraId="029DAE4F" w14:textId="0E8F5BF0" w:rsidR="005534E3" w:rsidRPr="00044703" w:rsidRDefault="005534E3" w:rsidP="00C62A4A">
      <w:r w:rsidRPr="00044703">
        <w:t xml:space="preserve">A range of other reforms and current issues have had considerable government policy work occurring throughout the Review. Although direct advice on these reforms and issues was outside the scope of the Review, the Panel did consider as part of Aotearoa New Zealand’s current context and known issues, the potential impact of these reforms and key issues on local government. </w:t>
      </w:r>
    </w:p>
    <w:p w14:paraId="7634C1BF" w14:textId="186D6CE9" w:rsidR="005534E3" w:rsidRPr="00044703" w:rsidRDefault="005534E3" w:rsidP="00C62A4A">
      <w:r w:rsidRPr="00044703">
        <w:t>These pressing matters and reforms included: climate change, Three Waters/</w:t>
      </w:r>
      <w:r w:rsidR="001F60B0">
        <w:t>a</w:t>
      </w:r>
      <w:r w:rsidRPr="00044703">
        <w:t xml:space="preserve">ffordable </w:t>
      </w:r>
      <w:r w:rsidR="001F60B0">
        <w:t>w</w:t>
      </w:r>
      <w:r w:rsidRPr="00044703">
        <w:t xml:space="preserve">ater reform, </w:t>
      </w:r>
      <w:r w:rsidR="001F60B0">
        <w:t>r</w:t>
      </w:r>
      <w:r w:rsidRPr="00044703">
        <w:t xml:space="preserve">esource </w:t>
      </w:r>
      <w:r w:rsidR="001F60B0">
        <w:t>m</w:t>
      </w:r>
      <w:r w:rsidRPr="00044703">
        <w:t xml:space="preserve">anagement reform, infrastructure programmes and reform, social equity, and electoral system reform. The Panel considered various pieces of research in the context of local government. </w:t>
      </w:r>
    </w:p>
    <w:p w14:paraId="60F9AD4E" w14:textId="77777777" w:rsidR="005534E3" w:rsidRPr="00044703" w:rsidRDefault="005534E3" w:rsidP="00C62A4A">
      <w:pPr>
        <w:pStyle w:val="Heading2"/>
        <w:rPr>
          <w:lang w:val="en-NZ"/>
        </w:rPr>
      </w:pPr>
      <w:bookmarkStart w:id="254" w:name="_Climate_change"/>
      <w:bookmarkStart w:id="255" w:name="_Toc131085923"/>
      <w:bookmarkStart w:id="256" w:name="_Toc131512754"/>
      <w:bookmarkStart w:id="257" w:name="_Toc131681532"/>
      <w:bookmarkStart w:id="258" w:name="_Toc133479252"/>
      <w:bookmarkStart w:id="259" w:name="_Toc134025546"/>
      <w:bookmarkStart w:id="260" w:name="_Toc135062223"/>
      <w:bookmarkStart w:id="261" w:name="_Toc136959721"/>
      <w:bookmarkEnd w:id="254"/>
      <w:r w:rsidRPr="00044703">
        <w:rPr>
          <w:lang w:val="en-NZ"/>
        </w:rPr>
        <w:t>Climate change</w:t>
      </w:r>
      <w:bookmarkEnd w:id="255"/>
      <w:bookmarkEnd w:id="256"/>
      <w:bookmarkEnd w:id="257"/>
      <w:bookmarkEnd w:id="258"/>
      <w:bookmarkEnd w:id="259"/>
      <w:bookmarkEnd w:id="260"/>
      <w:bookmarkEnd w:id="261"/>
      <w:r w:rsidRPr="00044703">
        <w:rPr>
          <w:lang w:val="en-NZ"/>
        </w:rPr>
        <w:t xml:space="preserve"> </w:t>
      </w:r>
    </w:p>
    <w:p w14:paraId="657A6FE9" w14:textId="59BD4FE3" w:rsidR="005534E3" w:rsidRPr="00044703" w:rsidRDefault="005534E3" w:rsidP="002359C9">
      <w:pPr>
        <w:pStyle w:val="Heading4"/>
      </w:pPr>
      <w:bookmarkStart w:id="262" w:name="_Toc131512755"/>
      <w:bookmarkStart w:id="263" w:name="_Toc131681533"/>
      <w:bookmarkStart w:id="264" w:name="_Toc133479253"/>
      <w:bookmarkStart w:id="265" w:name="_Toc134025547"/>
      <w:bookmarkStart w:id="266" w:name="_Toc135062224"/>
      <w:r w:rsidRPr="00044703">
        <w:t>Key resources</w:t>
      </w:r>
      <w:bookmarkEnd w:id="262"/>
      <w:bookmarkEnd w:id="263"/>
      <w:bookmarkEnd w:id="264"/>
      <w:bookmarkEnd w:id="265"/>
      <w:bookmarkEnd w:id="266"/>
    </w:p>
    <w:p w14:paraId="7879F59E" w14:textId="1AAD500E" w:rsidR="005534E3" w:rsidRPr="00044703" w:rsidRDefault="005534E3" w:rsidP="00C62A4A">
      <w:pPr>
        <w:ind w:left="720" w:hanging="720"/>
        <w:rPr>
          <w:b/>
          <w:bCs/>
          <w:szCs w:val="21"/>
        </w:rPr>
      </w:pPr>
      <w:bookmarkStart w:id="267" w:name="_Hlk135060403"/>
      <w:r w:rsidRPr="00044703">
        <w:t xml:space="preserve">KPMG (2022) Climate Change, </w:t>
      </w:r>
      <w:hyperlink r:id="rId237" w:history="1">
        <w:r w:rsidR="00EB5BB9" w:rsidRPr="00135B2B">
          <w:rPr>
            <w:rStyle w:val="Hyperlink"/>
          </w:rPr>
          <w:t>https://www.dia.govt.nz/diawebsite.nsf/Files/Future-for-Local-Government/$file/Appendix-25-KPMG-Report-climate-change-2022.pdf</w:t>
        </w:r>
      </w:hyperlink>
      <w:r w:rsidR="00EB5BB9">
        <w:t xml:space="preserve">, </w:t>
      </w:r>
      <w:r w:rsidRPr="00044703">
        <w:t xml:space="preserve">Report prepared for the Future for Local Government Panel. </w:t>
      </w:r>
      <w:r w:rsidRPr="00044703">
        <w:rPr>
          <w:b/>
          <w:bCs/>
          <w:szCs w:val="21"/>
        </w:rPr>
        <w:t>Work commissioned by Panel. (Appendix 2</w:t>
      </w:r>
      <w:r w:rsidR="000A5B16">
        <w:rPr>
          <w:b/>
          <w:bCs/>
          <w:szCs w:val="21"/>
        </w:rPr>
        <w:t>5</w:t>
      </w:r>
      <w:r w:rsidRPr="00044703">
        <w:rPr>
          <w:b/>
          <w:bCs/>
          <w:szCs w:val="21"/>
        </w:rPr>
        <w:t>)</w:t>
      </w:r>
    </w:p>
    <w:bookmarkEnd w:id="267"/>
    <w:p w14:paraId="52156650" w14:textId="77777777" w:rsidR="005534E3" w:rsidRPr="00044703" w:rsidRDefault="005534E3" w:rsidP="00C62A4A">
      <w:pPr>
        <w:ind w:left="720" w:hanging="720"/>
      </w:pPr>
      <w:r w:rsidRPr="00044703">
        <w:t xml:space="preserve">Willis R (2020) </w:t>
      </w:r>
      <w:r w:rsidRPr="00044703">
        <w:rPr>
          <w:i/>
          <w:iCs/>
        </w:rPr>
        <w:t>Too Hot to Handle?</w:t>
      </w:r>
      <w:r w:rsidRPr="00044703">
        <w:t xml:space="preserve"> </w:t>
      </w:r>
      <w:r w:rsidRPr="00044703">
        <w:rPr>
          <w:i/>
        </w:rPr>
        <w:t>The Democratic Challenge of Climate Change</w:t>
      </w:r>
      <w:r w:rsidRPr="00044703">
        <w:t>, Bristol University Press.</w:t>
      </w:r>
    </w:p>
    <w:p w14:paraId="1A02FF94" w14:textId="1E41FE62" w:rsidR="005534E3" w:rsidRPr="00044703" w:rsidRDefault="005534E3" w:rsidP="002359C9">
      <w:pPr>
        <w:pStyle w:val="Heading4"/>
      </w:pPr>
      <w:bookmarkStart w:id="268" w:name="_Toc131512756"/>
      <w:bookmarkStart w:id="269" w:name="_Toc131681534"/>
      <w:bookmarkStart w:id="270" w:name="_Toc133479254"/>
      <w:bookmarkStart w:id="271" w:name="_Toc134025548"/>
      <w:bookmarkStart w:id="272" w:name="_Toc135062225"/>
      <w:r w:rsidRPr="00044703">
        <w:t>Additional resources</w:t>
      </w:r>
      <w:bookmarkStart w:id="273" w:name="_Hlk130213134"/>
      <w:bookmarkEnd w:id="268"/>
      <w:bookmarkEnd w:id="269"/>
      <w:bookmarkEnd w:id="270"/>
      <w:bookmarkEnd w:id="271"/>
      <w:bookmarkEnd w:id="272"/>
    </w:p>
    <w:p w14:paraId="0013958E" w14:textId="44142550" w:rsidR="005534E3" w:rsidRPr="00044703" w:rsidRDefault="005534E3" w:rsidP="00C62A4A">
      <w:pPr>
        <w:ind w:left="720" w:hanging="720"/>
        <w:rPr>
          <w:rFonts w:eastAsia="Calibri" w:cs="Arial"/>
          <w:color w:val="3333FF"/>
        </w:rPr>
      </w:pPr>
      <w:r w:rsidRPr="00044703">
        <w:rPr>
          <w:rFonts w:eastAsia="Calibri" w:cs="Arial"/>
          <w:szCs w:val="21"/>
        </w:rPr>
        <w:t xml:space="preserve">Climate Change Commission (2021) </w:t>
      </w:r>
      <w:r w:rsidRPr="00044703">
        <w:rPr>
          <w:rFonts w:eastAsia="Calibri" w:cs="Arial"/>
          <w:i/>
          <w:iCs/>
          <w:szCs w:val="21"/>
        </w:rPr>
        <w:t>Ināia tonu nei: a low emissions future for Aotearoa</w:t>
      </w:r>
      <w:r w:rsidRPr="00044703">
        <w:rPr>
          <w:rFonts w:eastAsia="Calibri" w:cs="Arial"/>
          <w:szCs w:val="21"/>
        </w:rPr>
        <w:t xml:space="preserve">, Climate Change Commission, </w:t>
      </w:r>
      <w:bookmarkEnd w:id="273"/>
      <w:r w:rsidR="00EB5362" w:rsidRPr="00044703">
        <w:fldChar w:fldCharType="begin"/>
      </w:r>
      <w:r w:rsidR="00EB5362" w:rsidRPr="00044703">
        <w:instrText xml:space="preserve"> HYPERLINK "https://www.climatecommission.govt.nz/our-work/advice-to-government-topic/inaia-tonu-nei-a-low-emissions-future-for-aotearoa/" </w:instrText>
      </w:r>
      <w:r w:rsidR="00EB5362" w:rsidRPr="00044703">
        <w:fldChar w:fldCharType="separate"/>
      </w:r>
      <w:r w:rsidR="00EB5362" w:rsidRPr="00044703">
        <w:rPr>
          <w:rStyle w:val="Hyperlink"/>
        </w:rPr>
        <w:t>https://www.climatecommission.govt.nz/our-work/advice-to-government-topic/inaia-tonu-nei-a-low-emissions-future-for-aotearoa/</w:t>
      </w:r>
      <w:r w:rsidR="00EB5362" w:rsidRPr="00044703">
        <w:fldChar w:fldCharType="end"/>
      </w:r>
      <w:r w:rsidR="00EB5362" w:rsidRPr="00044703">
        <w:t xml:space="preserve">. </w:t>
      </w:r>
    </w:p>
    <w:p w14:paraId="0A5D1253" w14:textId="75B3C10C" w:rsidR="005534E3" w:rsidRPr="00044703" w:rsidRDefault="005534E3" w:rsidP="00C62A4A">
      <w:pPr>
        <w:ind w:left="720" w:hanging="720"/>
      </w:pPr>
      <w:r w:rsidRPr="00044703">
        <w:rPr>
          <w:rFonts w:eastAsia="Calibri" w:cs="Arial"/>
        </w:rPr>
        <w:t xml:space="preserve">IPCC (Intergovernmental Panel on Climate Change) (2022) </w:t>
      </w:r>
      <w:r w:rsidRPr="00044703">
        <w:rPr>
          <w:rFonts w:eastAsia="Calibri" w:cs="Arial"/>
          <w:i/>
          <w:iCs/>
        </w:rPr>
        <w:t>Climate Change 2022: Impacts, Adaptation and Vulnerability</w:t>
      </w:r>
      <w:r w:rsidRPr="00044703">
        <w:rPr>
          <w:rFonts w:eastAsia="Calibri" w:cs="Arial"/>
          <w:color w:val="3333FF"/>
        </w:rPr>
        <w:t xml:space="preserve">, </w:t>
      </w:r>
      <w:r w:rsidRPr="00044703">
        <w:rPr>
          <w:rFonts w:eastAsia="Calibri" w:cs="Arial"/>
        </w:rPr>
        <w:t>Contribution of Working Group II to the Sixth Assessment Report of the Intergovernmental Panel on Climat</w:t>
      </w:r>
      <w:r w:rsidR="00EB5362" w:rsidRPr="00044703">
        <w:rPr>
          <w:rFonts w:eastAsia="Calibri" w:cs="Arial"/>
        </w:rPr>
        <w:t>e</w:t>
      </w:r>
      <w:r w:rsidRPr="00044703">
        <w:rPr>
          <w:rFonts w:eastAsia="Calibri" w:cs="Arial"/>
        </w:rPr>
        <w:t xml:space="preserve"> Change.</w:t>
      </w:r>
      <w:r w:rsidRPr="00044703">
        <w:rPr>
          <w:rFonts w:eastAsia="Calibri" w:cs="Arial"/>
          <w:color w:val="3333FF"/>
        </w:rPr>
        <w:t xml:space="preserve"> </w:t>
      </w:r>
      <w:hyperlink r:id="rId238" w:history="1">
        <w:r w:rsidR="00EB5362" w:rsidRPr="00044703">
          <w:rPr>
            <w:rStyle w:val="Hyperlink"/>
          </w:rPr>
          <w:t>https://www.ipcc.ch/report/ar6/wg2/</w:t>
        </w:r>
      </w:hyperlink>
      <w:r w:rsidR="00EB5362" w:rsidRPr="00044703">
        <w:t xml:space="preserve">. </w:t>
      </w:r>
    </w:p>
    <w:p w14:paraId="3146285B" w14:textId="2695BFB9" w:rsidR="00EB5362" w:rsidRPr="0019608D" w:rsidRDefault="00EB5362" w:rsidP="0019608D">
      <w:pPr>
        <w:ind w:left="720" w:hanging="720"/>
      </w:pPr>
      <w:r w:rsidRPr="00044703">
        <w:t xml:space="preserve">Kent E (2011) </w:t>
      </w:r>
      <w:r w:rsidRPr="00044703">
        <w:rPr>
          <w:i/>
        </w:rPr>
        <w:t>‘Placemaking as a New Environmentalism: Reinvigorating the Environmental Movement in the 21st Century’</w:t>
      </w:r>
      <w:r w:rsidRPr="00044703">
        <w:t xml:space="preserve">, Project for Public Spaces, </w:t>
      </w:r>
      <w:hyperlink r:id="rId239" w:history="1">
        <w:r w:rsidRPr="00044703">
          <w:rPr>
            <w:rStyle w:val="Hyperlink"/>
          </w:rPr>
          <w:t>https://www.pps.org/article/placemaking-as-a-new-environmentalism</w:t>
        </w:r>
      </w:hyperlink>
      <w:r w:rsidRPr="00044703">
        <w:t xml:space="preserve">. </w:t>
      </w:r>
    </w:p>
    <w:p w14:paraId="2F94B44D" w14:textId="66CF77CF" w:rsidR="005534E3" w:rsidRPr="00044703" w:rsidRDefault="005534E3" w:rsidP="005534E3">
      <w:pPr>
        <w:keepNext/>
        <w:spacing w:before="240"/>
        <w:outlineLvl w:val="1"/>
        <w:rPr>
          <w:rFonts w:eastAsia="Calibri"/>
          <w:b/>
          <w:bCs/>
          <w:color w:val="ED7D31"/>
          <w:sz w:val="32"/>
        </w:rPr>
      </w:pPr>
      <w:bookmarkStart w:id="274" w:name="_Three_Waters"/>
      <w:bookmarkStart w:id="275" w:name="_Toc131681535"/>
      <w:bookmarkStart w:id="276" w:name="_Toc133479255"/>
      <w:bookmarkStart w:id="277" w:name="_Toc134025549"/>
      <w:bookmarkStart w:id="278" w:name="_Toc135062226"/>
      <w:bookmarkStart w:id="279" w:name="_Toc131085926"/>
      <w:bookmarkStart w:id="280" w:name="_Toc131512757"/>
      <w:bookmarkStart w:id="281" w:name="_Toc136959722"/>
      <w:bookmarkEnd w:id="274"/>
      <w:r w:rsidRPr="00044703">
        <w:rPr>
          <w:rFonts w:eastAsia="Calibri"/>
          <w:b/>
          <w:bCs/>
          <w:color w:val="ED7D31"/>
          <w:sz w:val="32"/>
        </w:rPr>
        <w:t>Water Services Entities Bill (Three Waters</w:t>
      </w:r>
      <w:bookmarkEnd w:id="275"/>
      <w:r w:rsidRPr="00044703">
        <w:rPr>
          <w:rFonts w:eastAsia="Calibri"/>
          <w:b/>
          <w:bCs/>
          <w:color w:val="ED7D31"/>
          <w:sz w:val="32"/>
        </w:rPr>
        <w:t>/</w:t>
      </w:r>
      <w:r w:rsidR="001F60B0">
        <w:rPr>
          <w:rFonts w:eastAsia="Calibri"/>
          <w:b/>
          <w:bCs/>
          <w:color w:val="ED7D31"/>
          <w:sz w:val="32"/>
        </w:rPr>
        <w:t>a</w:t>
      </w:r>
      <w:r w:rsidRPr="00044703">
        <w:rPr>
          <w:rFonts w:eastAsia="Calibri"/>
          <w:b/>
          <w:bCs/>
          <w:color w:val="ED7D31"/>
          <w:sz w:val="32"/>
        </w:rPr>
        <w:t xml:space="preserve">ffordable </w:t>
      </w:r>
      <w:r w:rsidR="001F60B0">
        <w:rPr>
          <w:rFonts w:eastAsia="Calibri"/>
          <w:b/>
          <w:bCs/>
          <w:color w:val="ED7D31"/>
          <w:sz w:val="32"/>
        </w:rPr>
        <w:t>w</w:t>
      </w:r>
      <w:r w:rsidRPr="00044703">
        <w:rPr>
          <w:rFonts w:eastAsia="Calibri"/>
          <w:b/>
          <w:bCs/>
          <w:color w:val="ED7D31"/>
          <w:sz w:val="32"/>
        </w:rPr>
        <w:t>ater</w:t>
      </w:r>
      <w:r w:rsidR="001F60B0">
        <w:rPr>
          <w:rFonts w:eastAsia="Calibri"/>
          <w:b/>
          <w:bCs/>
          <w:color w:val="ED7D31"/>
          <w:sz w:val="32"/>
        </w:rPr>
        <w:t xml:space="preserve"> reforms</w:t>
      </w:r>
      <w:r w:rsidRPr="00044703">
        <w:rPr>
          <w:rFonts w:eastAsia="Calibri"/>
          <w:b/>
          <w:bCs/>
          <w:color w:val="ED7D31"/>
          <w:sz w:val="32"/>
        </w:rPr>
        <w:t>)</w:t>
      </w:r>
      <w:bookmarkEnd w:id="276"/>
      <w:bookmarkEnd w:id="277"/>
      <w:bookmarkEnd w:id="278"/>
      <w:bookmarkEnd w:id="279"/>
      <w:bookmarkEnd w:id="280"/>
      <w:bookmarkEnd w:id="281"/>
    </w:p>
    <w:p w14:paraId="76D5AD4E" w14:textId="77777777" w:rsidR="005534E3" w:rsidRPr="00044703" w:rsidRDefault="005534E3" w:rsidP="002359C9">
      <w:pPr>
        <w:pStyle w:val="Heading4"/>
      </w:pPr>
      <w:bookmarkStart w:id="282" w:name="_Toc131512758"/>
      <w:bookmarkStart w:id="283" w:name="_Toc131681536"/>
      <w:bookmarkStart w:id="284" w:name="_Toc133479256"/>
      <w:bookmarkStart w:id="285" w:name="_Toc134025550"/>
      <w:bookmarkStart w:id="286" w:name="_Toc135062227"/>
      <w:r w:rsidRPr="00044703">
        <w:t>Additional resources</w:t>
      </w:r>
      <w:bookmarkEnd w:id="282"/>
      <w:bookmarkEnd w:id="283"/>
      <w:bookmarkEnd w:id="284"/>
      <w:bookmarkEnd w:id="285"/>
      <w:bookmarkEnd w:id="286"/>
      <w:r w:rsidRPr="00044703">
        <w:t xml:space="preserve">  </w:t>
      </w:r>
    </w:p>
    <w:p w14:paraId="3A957479" w14:textId="3D540369" w:rsidR="005534E3" w:rsidRPr="00044703" w:rsidRDefault="005534E3" w:rsidP="00C62A4A">
      <w:pPr>
        <w:ind w:left="720" w:hanging="720"/>
      </w:pPr>
      <w:r w:rsidRPr="00044703">
        <w:t xml:space="preserve">Delahunty C (2023) The Pākehā allegy to sharing, </w:t>
      </w:r>
      <w:r w:rsidRPr="00044703">
        <w:rPr>
          <w:i/>
        </w:rPr>
        <w:t>E-Tangata</w:t>
      </w:r>
      <w:r w:rsidRPr="00044703">
        <w:t xml:space="preserve">, </w:t>
      </w:r>
      <w:hyperlink r:id="rId240" w:history="1">
        <w:r w:rsidRPr="00044703">
          <w:rPr>
            <w:rStyle w:val="Hyperlink"/>
            <w:rFonts w:cs="Arial"/>
            <w:color w:val="3333FF"/>
            <w:szCs w:val="21"/>
          </w:rPr>
          <w:t>https://e-tangata.co.nz/comment-and-analysis/the-pakeha-allergy-to-sharing/</w:t>
        </w:r>
      </w:hyperlink>
      <w:r w:rsidRPr="00044703">
        <w:t>.</w:t>
      </w:r>
    </w:p>
    <w:p w14:paraId="6EF5BA70" w14:textId="5B13AFAE" w:rsidR="005534E3" w:rsidRPr="00044703" w:rsidRDefault="005534E3" w:rsidP="00C62A4A">
      <w:pPr>
        <w:ind w:left="720" w:hanging="720"/>
        <w:rPr>
          <w:rFonts w:eastAsia="Times New Roman"/>
        </w:rPr>
      </w:pPr>
      <w:r w:rsidRPr="00044703">
        <w:rPr>
          <w:rFonts w:eastAsia="Times New Roman"/>
        </w:rPr>
        <w:t xml:space="preserve">Department of Internal Affairs (17 November 2022) Proactive release of Cabinet material related to progressing the three waters service delivery reforms, </w:t>
      </w:r>
      <w:hyperlink r:id="rId241" w:history="1">
        <w:r w:rsidRPr="00044703">
          <w:rPr>
            <w:rStyle w:val="Hyperlink"/>
            <w:rFonts w:eastAsia="Times New Roman"/>
            <w:color w:val="3333FF"/>
          </w:rPr>
          <w:t>https://www.dia.govt.nz/diawebsite.nsf/Files/Three-waters-reform-programme-2022/$file/Cabinet-paper-and-Minute-Water-Services-Legislation-Bill-Approval-for-introduction-17-November-2022.pdf</w:t>
        </w:r>
      </w:hyperlink>
      <w:r w:rsidRPr="00044703">
        <w:rPr>
          <w:rFonts w:eastAsia="Times New Roman"/>
          <w:color w:val="3333FF"/>
        </w:rPr>
        <w:t xml:space="preserve">. </w:t>
      </w:r>
    </w:p>
    <w:p w14:paraId="2C039BD7" w14:textId="1D478C91" w:rsidR="005534E3" w:rsidRPr="00044703" w:rsidRDefault="005534E3" w:rsidP="00C62A4A">
      <w:pPr>
        <w:ind w:left="720" w:hanging="720"/>
        <w:rPr>
          <w:rFonts w:eastAsia="Times New Roman"/>
        </w:rPr>
      </w:pPr>
      <w:r w:rsidRPr="00044703">
        <w:rPr>
          <w:rFonts w:eastAsia="Times New Roman"/>
        </w:rPr>
        <w:t xml:space="preserve">Hawkesby K (2023) Water NZ: Commentary on Three Waters has focused too much on co-governance, </w:t>
      </w:r>
      <w:r w:rsidRPr="00044703">
        <w:rPr>
          <w:rFonts w:eastAsia="Times New Roman"/>
          <w:i/>
        </w:rPr>
        <w:t>Newstalk ZB</w:t>
      </w:r>
      <w:r w:rsidRPr="00044703">
        <w:rPr>
          <w:rFonts w:eastAsia="Times New Roman"/>
        </w:rPr>
        <w:t xml:space="preserve">,  </w:t>
      </w:r>
      <w:hyperlink r:id="rId242" w:history="1">
        <w:r w:rsidRPr="00044703">
          <w:rPr>
            <w:rStyle w:val="Hyperlink"/>
            <w:rFonts w:eastAsia="Times New Roman" w:cs="Arial"/>
            <w:color w:val="3333FF"/>
            <w:szCs w:val="21"/>
          </w:rPr>
          <w:t>https://www.newstalkzb.co.nz/on-air/early-</w:t>
        </w:r>
        <w:r w:rsidRPr="00044703">
          <w:rPr>
            <w:rStyle w:val="Hyperlink"/>
            <w:rFonts w:eastAsia="Times New Roman" w:cs="Arial"/>
            <w:color w:val="3333FF"/>
            <w:szCs w:val="21"/>
          </w:rPr>
          <w:lastRenderedPageBreak/>
          <w:t>edition/audio/gillian-blythe-water-new-zealand-ceo-says-commentary-on-three-waters-has-focused-too-much-on-co-governance/</w:t>
        </w:r>
      </w:hyperlink>
      <w:r w:rsidRPr="00044703">
        <w:rPr>
          <w:rFonts w:eastAsia="Times New Roman"/>
          <w:color w:val="3333FF"/>
        </w:rPr>
        <w:t>.</w:t>
      </w:r>
    </w:p>
    <w:p w14:paraId="0703E4FB" w14:textId="5CE84ECC" w:rsidR="005534E3" w:rsidRPr="00044703" w:rsidRDefault="005534E3" w:rsidP="00C62A4A">
      <w:pPr>
        <w:ind w:left="720" w:hanging="720"/>
        <w:rPr>
          <w:rFonts w:eastAsia="Times New Roman"/>
        </w:rPr>
      </w:pPr>
      <w:r w:rsidRPr="00044703">
        <w:rPr>
          <w:rFonts w:eastAsia="Times New Roman"/>
        </w:rPr>
        <w:t xml:space="preserve">Mandow N (2023) Māori and Crown paddle double-hulled waka on the Waikato, </w:t>
      </w:r>
      <w:r w:rsidRPr="00044703">
        <w:rPr>
          <w:rFonts w:eastAsia="Times New Roman"/>
          <w:i/>
        </w:rPr>
        <w:t>Newsroom</w:t>
      </w:r>
      <w:r w:rsidRPr="00044703">
        <w:rPr>
          <w:rFonts w:eastAsia="Times New Roman"/>
        </w:rPr>
        <w:t xml:space="preserve">, </w:t>
      </w:r>
      <w:hyperlink r:id="rId243" w:history="1">
        <w:r w:rsidRPr="00044703">
          <w:rPr>
            <w:rStyle w:val="Hyperlink"/>
            <w:rFonts w:eastAsia="Times New Roman"/>
            <w:color w:val="3333FF"/>
          </w:rPr>
          <w:t>https://www.newsroom.co.nz/pro/maori-and-crown-paddle-double-hulled-waka-on-the-waikato</w:t>
        </w:r>
      </w:hyperlink>
      <w:r w:rsidRPr="00044703">
        <w:rPr>
          <w:rFonts w:eastAsia="Times New Roman"/>
        </w:rPr>
        <w:t>.</w:t>
      </w:r>
    </w:p>
    <w:p w14:paraId="705EE832" w14:textId="546EFDB7" w:rsidR="005534E3" w:rsidRPr="00044703" w:rsidRDefault="005534E3" w:rsidP="00C62A4A">
      <w:pPr>
        <w:ind w:left="720" w:hanging="720"/>
        <w:rPr>
          <w:rFonts w:eastAsia="Times New Roman"/>
        </w:rPr>
      </w:pPr>
      <w:r w:rsidRPr="00044703">
        <w:rPr>
          <w:rFonts w:eastAsia="Times New Roman"/>
        </w:rPr>
        <w:t xml:space="preserve">Ministry for Environment (2 April 2020) Our freshwater 2020, </w:t>
      </w:r>
      <w:hyperlink r:id="rId244" w:history="1">
        <w:r w:rsidR="00EB5362" w:rsidRPr="00044703">
          <w:rPr>
            <w:rStyle w:val="Hyperlink"/>
          </w:rPr>
          <w:t>https://environment.govt.nz/publications/our-freshwater-2020/</w:t>
        </w:r>
      </w:hyperlink>
      <w:r w:rsidR="00EB5362" w:rsidRPr="00044703">
        <w:t xml:space="preserve">. </w:t>
      </w:r>
    </w:p>
    <w:p w14:paraId="03FEB55D" w14:textId="77777777" w:rsidR="005534E3" w:rsidRPr="00044703" w:rsidRDefault="005534E3" w:rsidP="00C62A4A">
      <w:pPr>
        <w:ind w:left="720" w:hanging="720"/>
        <w:rPr>
          <w:rFonts w:eastAsia="Times New Roman"/>
        </w:rPr>
      </w:pPr>
      <w:r w:rsidRPr="00044703">
        <w:t xml:space="preserve">National Party (2022) </w:t>
      </w:r>
      <w:r w:rsidRPr="00044703">
        <w:rPr>
          <w:i/>
        </w:rPr>
        <w:t>Local Water Done Well</w:t>
      </w:r>
      <w:r w:rsidRPr="00044703">
        <w:t xml:space="preserve">, National Party Policy document,  </w:t>
      </w:r>
      <w:hyperlink r:id="rId245" w:history="1">
        <w:r w:rsidRPr="00044703">
          <w:rPr>
            <w:rStyle w:val="Hyperlink"/>
            <w:rFonts w:cs="Arial"/>
            <w:color w:val="3333FF"/>
            <w:szCs w:val="21"/>
          </w:rPr>
          <w:t>https://www.national.org.nz/local_water_done_well</w:t>
        </w:r>
      </w:hyperlink>
      <w:r w:rsidRPr="00044703">
        <w:rPr>
          <w:color w:val="3333FF"/>
        </w:rPr>
        <w:t>.</w:t>
      </w:r>
    </w:p>
    <w:p w14:paraId="5D80532D" w14:textId="1651A4C2" w:rsidR="005534E3" w:rsidRPr="00044703" w:rsidRDefault="005534E3" w:rsidP="00C62A4A">
      <w:pPr>
        <w:pStyle w:val="Heading2"/>
        <w:rPr>
          <w:lang w:val="en-NZ"/>
        </w:rPr>
      </w:pPr>
      <w:bookmarkStart w:id="287" w:name="_Resource_management_reforms"/>
      <w:bookmarkStart w:id="288" w:name="_Toc131085929"/>
      <w:bookmarkStart w:id="289" w:name="_Toc131512759"/>
      <w:bookmarkStart w:id="290" w:name="_Toc131681537"/>
      <w:bookmarkStart w:id="291" w:name="_Toc133479257"/>
      <w:bookmarkStart w:id="292" w:name="_Toc134025551"/>
      <w:bookmarkStart w:id="293" w:name="_Toc135062228"/>
      <w:bookmarkStart w:id="294" w:name="_Toc136959723"/>
      <w:bookmarkEnd w:id="287"/>
      <w:r w:rsidRPr="00044703">
        <w:rPr>
          <w:lang w:val="en-NZ"/>
        </w:rPr>
        <w:t xml:space="preserve">Resource </w:t>
      </w:r>
      <w:r w:rsidR="001F60B0">
        <w:rPr>
          <w:lang w:val="en-NZ"/>
        </w:rPr>
        <w:t>m</w:t>
      </w:r>
      <w:r w:rsidRPr="00044703">
        <w:rPr>
          <w:lang w:val="en-NZ"/>
        </w:rPr>
        <w:t>anagement reforms</w:t>
      </w:r>
      <w:bookmarkEnd w:id="288"/>
      <w:bookmarkEnd w:id="289"/>
      <w:bookmarkEnd w:id="290"/>
      <w:bookmarkEnd w:id="291"/>
      <w:bookmarkEnd w:id="292"/>
      <w:bookmarkEnd w:id="293"/>
      <w:bookmarkEnd w:id="294"/>
    </w:p>
    <w:p w14:paraId="1F03CD80" w14:textId="77777777" w:rsidR="005534E3" w:rsidRPr="00044703" w:rsidRDefault="005534E3" w:rsidP="002359C9">
      <w:pPr>
        <w:pStyle w:val="Heading4"/>
      </w:pPr>
      <w:bookmarkStart w:id="295" w:name="_Toc131512760"/>
      <w:bookmarkStart w:id="296" w:name="_Toc131681538"/>
      <w:bookmarkStart w:id="297" w:name="_Toc133479258"/>
      <w:bookmarkStart w:id="298" w:name="_Toc134025552"/>
      <w:bookmarkStart w:id="299" w:name="_Toc135062229"/>
      <w:r w:rsidRPr="00044703">
        <w:t>Key resources</w:t>
      </w:r>
      <w:bookmarkEnd w:id="295"/>
      <w:bookmarkEnd w:id="296"/>
      <w:bookmarkEnd w:id="297"/>
      <w:bookmarkEnd w:id="298"/>
      <w:bookmarkEnd w:id="299"/>
      <w:r w:rsidRPr="00044703">
        <w:t xml:space="preserve">  </w:t>
      </w:r>
    </w:p>
    <w:p w14:paraId="4F451AAD" w14:textId="5E595C12" w:rsidR="005534E3" w:rsidRPr="00044703" w:rsidRDefault="005534E3" w:rsidP="00C62A4A">
      <w:pPr>
        <w:ind w:left="720" w:hanging="720"/>
      </w:pPr>
      <w:r w:rsidRPr="00044703">
        <w:t xml:space="preserve">Local Government New Zealand (2023) </w:t>
      </w:r>
      <w:r w:rsidRPr="00044703">
        <w:rPr>
          <w:i/>
          <w:iCs/>
        </w:rPr>
        <w:t xml:space="preserve">Natural and Built Environment Bill and Spatial Planning Bill, </w:t>
      </w:r>
      <w:r w:rsidRPr="00044703">
        <w:t xml:space="preserve">LGNZ Submission, </w:t>
      </w:r>
      <w:hyperlink r:id="rId246" w:history="1">
        <w:r w:rsidRPr="00044703">
          <w:rPr>
            <w:rStyle w:val="Hyperlink"/>
            <w:rFonts w:eastAsia="Calibri"/>
            <w:color w:val="3333FF"/>
          </w:rPr>
          <w:t>https://www.lgnz.co.nz/assets/Submissions/LGNZ-submission-on-the-NBE-Bill-and-SP-Bill.pdf</w:t>
        </w:r>
      </w:hyperlink>
      <w:r w:rsidRPr="00044703">
        <w:rPr>
          <w:color w:val="3333FF"/>
        </w:rPr>
        <w:t xml:space="preserve">. </w:t>
      </w:r>
    </w:p>
    <w:p w14:paraId="291D4E45" w14:textId="7C5094DC" w:rsidR="005534E3" w:rsidRPr="00044703" w:rsidRDefault="005534E3" w:rsidP="00C62A4A">
      <w:pPr>
        <w:ind w:left="720" w:hanging="720"/>
        <w:rPr>
          <w:rFonts w:eastAsia="Times New Roman" w:cs="Arial"/>
          <w:szCs w:val="21"/>
          <w:lang w:eastAsia="en-NZ"/>
        </w:rPr>
      </w:pPr>
      <w:bookmarkStart w:id="300" w:name="_Hlk135060432"/>
      <w:r w:rsidRPr="00044703">
        <w:t xml:space="preserve">Markham S (2022) </w:t>
      </w:r>
      <w:r w:rsidRPr="00044703">
        <w:rPr>
          <w:i/>
        </w:rPr>
        <w:t>Impact of reforms on Local Government</w:t>
      </w:r>
      <w:r w:rsidRPr="00044703">
        <w:t xml:space="preserve">, </w:t>
      </w:r>
      <w:hyperlink r:id="rId247" w:history="1">
        <w:r w:rsidR="00EB5BB9" w:rsidRPr="00135B2B">
          <w:rPr>
            <w:rStyle w:val="Hyperlink"/>
          </w:rPr>
          <w:t>https://www.dia.govt.nz/diawebsite.nsf/Files/Future-for-Local-Government/$file/Appendix-26-Markham-S-2022-Impact-of-reforms-on-Local-Government.pdf</w:t>
        </w:r>
      </w:hyperlink>
      <w:r w:rsidR="00EB5BB9">
        <w:t xml:space="preserve">, </w:t>
      </w:r>
      <w:r w:rsidRPr="00044703">
        <w:t xml:space="preserve">scoping Paper for the Future for Local Government Panel. </w:t>
      </w:r>
      <w:r w:rsidRPr="00044703">
        <w:rPr>
          <w:rFonts w:eastAsia="Times New Roman" w:cs="Arial"/>
          <w:b/>
          <w:bCs/>
          <w:szCs w:val="21"/>
          <w:lang w:eastAsia="en-NZ"/>
        </w:rPr>
        <w:t>Work commissioned by Panel. (Appendix 2</w:t>
      </w:r>
      <w:r w:rsidR="000A5B16">
        <w:rPr>
          <w:rFonts w:eastAsia="Times New Roman" w:cs="Arial"/>
          <w:b/>
          <w:bCs/>
          <w:szCs w:val="21"/>
          <w:lang w:eastAsia="en-NZ"/>
        </w:rPr>
        <w:t>6</w:t>
      </w:r>
      <w:r w:rsidRPr="00044703">
        <w:rPr>
          <w:rFonts w:eastAsia="Times New Roman" w:cs="Arial"/>
          <w:b/>
          <w:bCs/>
          <w:szCs w:val="21"/>
          <w:lang w:eastAsia="en-NZ"/>
        </w:rPr>
        <w:t>)</w:t>
      </w:r>
    </w:p>
    <w:bookmarkEnd w:id="300"/>
    <w:p w14:paraId="6450645D" w14:textId="77777777" w:rsidR="005534E3" w:rsidRPr="00044703" w:rsidRDefault="005534E3" w:rsidP="00C62A4A">
      <w:pPr>
        <w:ind w:left="720" w:hanging="720"/>
      </w:pPr>
      <w:r w:rsidRPr="00044703">
        <w:t xml:space="preserve">Ministry for the Environment (26 January 2023) </w:t>
      </w:r>
      <w:r w:rsidRPr="00044703">
        <w:rPr>
          <w:i/>
          <w:iCs/>
        </w:rPr>
        <w:t>Natural and Built Environment Bill and Spatial Planning Bill: Approval for Introduction</w:t>
      </w:r>
      <w:r w:rsidRPr="00044703">
        <w:t xml:space="preserve">, Cabinet paper CAB-22-MIN-0458. </w:t>
      </w:r>
    </w:p>
    <w:p w14:paraId="7B271F92" w14:textId="77777777" w:rsidR="005534E3" w:rsidRPr="00044703" w:rsidRDefault="005534E3" w:rsidP="00C62A4A">
      <w:pPr>
        <w:ind w:left="720" w:hanging="720"/>
        <w:rPr>
          <w:color w:val="3333FF"/>
        </w:rPr>
      </w:pPr>
      <w:r w:rsidRPr="00044703">
        <w:t xml:space="preserve">Ministry for the Environment (15 November 2022) Resource management system reform, </w:t>
      </w:r>
      <w:hyperlink r:id="rId248" w:history="1">
        <w:r w:rsidRPr="00044703">
          <w:rPr>
            <w:rStyle w:val="Hyperlink"/>
            <w:rFonts w:eastAsia="Calibri"/>
            <w:color w:val="3333FF"/>
          </w:rPr>
          <w:t>https://environment.govt.nz/what-government-is-doing/areas-of-work/rma/resource-management-system-reform/</w:t>
        </w:r>
      </w:hyperlink>
      <w:r w:rsidRPr="00044703">
        <w:rPr>
          <w:color w:val="3333FF"/>
        </w:rPr>
        <w:t xml:space="preserve">. </w:t>
      </w:r>
    </w:p>
    <w:p w14:paraId="26F31170" w14:textId="101D38E0" w:rsidR="005534E3" w:rsidRPr="00044703" w:rsidRDefault="005534E3" w:rsidP="00C62A4A">
      <w:pPr>
        <w:ind w:left="720" w:hanging="720"/>
        <w:rPr>
          <w:rFonts w:cs="Arial"/>
          <w:szCs w:val="21"/>
        </w:rPr>
      </w:pPr>
      <w:r w:rsidRPr="00044703">
        <w:rPr>
          <w:rFonts w:cs="Arial"/>
          <w:szCs w:val="21"/>
        </w:rPr>
        <w:t>Resource Management Review Panel (2020) New Directions for Resource Management in New Zealand: Report of the Resource Management Review Panel June 2020,</w:t>
      </w:r>
      <w:r w:rsidRPr="00044703">
        <w:rPr>
          <w:rFonts w:cs="Arial"/>
          <w:color w:val="3333FF"/>
          <w:szCs w:val="21"/>
        </w:rPr>
        <w:t xml:space="preserve"> </w:t>
      </w:r>
      <w:hyperlink r:id="rId249" w:history="1">
        <w:r w:rsidR="00EB5362" w:rsidRPr="00044703">
          <w:rPr>
            <w:rStyle w:val="Hyperlink"/>
          </w:rPr>
          <w:t>https://environment.govt.nz/assets/Publications/Files/rm-panel-review-report-web.pdf</w:t>
        </w:r>
      </w:hyperlink>
      <w:r w:rsidR="00EB5362" w:rsidRPr="00044703">
        <w:t>.</w:t>
      </w:r>
    </w:p>
    <w:p w14:paraId="55F0B0A8" w14:textId="77777777" w:rsidR="005534E3" w:rsidRPr="00044703" w:rsidRDefault="005534E3" w:rsidP="002359C9">
      <w:pPr>
        <w:pStyle w:val="Heading4"/>
      </w:pPr>
      <w:r w:rsidRPr="00044703">
        <w:t>Additional resources</w:t>
      </w:r>
    </w:p>
    <w:p w14:paraId="0DB5F500" w14:textId="6569019C" w:rsidR="005534E3" w:rsidRPr="00044703" w:rsidRDefault="005534E3" w:rsidP="00C62A4A">
      <w:pPr>
        <w:ind w:left="720" w:hanging="720"/>
        <w:rPr>
          <w:b/>
          <w:bCs/>
        </w:rPr>
      </w:pPr>
      <w:bookmarkStart w:id="301" w:name="_Hlk135060439"/>
      <w:r w:rsidRPr="00044703">
        <w:t xml:space="preserve">Conway M, Mitchell S and Wakefield M (16 March 2023) </w:t>
      </w:r>
      <w:r w:rsidRPr="00044703">
        <w:rPr>
          <w:i/>
          <w:iCs/>
        </w:rPr>
        <w:t>RMA reform: Natural and Built Environment Bill &amp; Spatial Planning Bill</w:t>
      </w:r>
      <w:r w:rsidRPr="00044703">
        <w:t xml:space="preserve">, </w:t>
      </w:r>
      <w:hyperlink r:id="rId250" w:history="1">
        <w:r w:rsidR="00EB5BB9" w:rsidRPr="00135B2B">
          <w:rPr>
            <w:rStyle w:val="Hyperlink"/>
          </w:rPr>
          <w:t>https://www.dia.govt.nz/diawebsite.nsf/Files/Future-for-Local-Government/$file/Appendix-27-Conway-M-Mitchell-S-and-Wakefield-M-2023-RMA-reform.pdf</w:t>
        </w:r>
      </w:hyperlink>
      <w:r w:rsidR="00EB5BB9">
        <w:t xml:space="preserve">, </w:t>
      </w:r>
      <w:r w:rsidRPr="00044703">
        <w:t xml:space="preserve">Simpson Grierson. </w:t>
      </w:r>
      <w:r w:rsidRPr="00044703">
        <w:rPr>
          <w:b/>
          <w:bCs/>
        </w:rPr>
        <w:t>(Appendix 2</w:t>
      </w:r>
      <w:r w:rsidR="000A5B16">
        <w:rPr>
          <w:b/>
          <w:bCs/>
        </w:rPr>
        <w:t>7</w:t>
      </w:r>
      <w:r w:rsidRPr="00044703">
        <w:rPr>
          <w:b/>
          <w:bCs/>
        </w:rPr>
        <w:t>)</w:t>
      </w:r>
    </w:p>
    <w:p w14:paraId="3776ADB3" w14:textId="77777777" w:rsidR="005534E3" w:rsidRPr="00044703" w:rsidRDefault="005534E3" w:rsidP="00C62A4A">
      <w:pPr>
        <w:pStyle w:val="Heading2"/>
        <w:rPr>
          <w:lang w:val="en-NZ"/>
        </w:rPr>
      </w:pPr>
      <w:bookmarkStart w:id="302" w:name="_Toc131681539"/>
      <w:bookmarkStart w:id="303" w:name="_Toc133479259"/>
      <w:bookmarkStart w:id="304" w:name="_Toc134025553"/>
      <w:bookmarkStart w:id="305" w:name="_Toc135062230"/>
      <w:bookmarkStart w:id="306" w:name="_Toc136959724"/>
      <w:bookmarkEnd w:id="301"/>
      <w:r w:rsidRPr="00044703">
        <w:rPr>
          <w:lang w:val="en-NZ"/>
        </w:rPr>
        <w:t>Social system and infrastructure reforms</w:t>
      </w:r>
      <w:bookmarkEnd w:id="302"/>
      <w:bookmarkEnd w:id="303"/>
      <w:bookmarkEnd w:id="304"/>
      <w:bookmarkEnd w:id="305"/>
      <w:bookmarkEnd w:id="306"/>
      <w:r w:rsidRPr="00044703">
        <w:rPr>
          <w:lang w:val="en-NZ"/>
        </w:rPr>
        <w:t xml:space="preserve">  </w:t>
      </w:r>
    </w:p>
    <w:p w14:paraId="5EF270E3" w14:textId="2E4DA2DA" w:rsidR="005534E3" w:rsidRPr="00044703" w:rsidRDefault="005534E3" w:rsidP="002359C9">
      <w:pPr>
        <w:pStyle w:val="Heading4"/>
      </w:pPr>
      <w:bookmarkStart w:id="307" w:name="_Toc131681540"/>
      <w:bookmarkStart w:id="308" w:name="_Toc133479260"/>
      <w:bookmarkStart w:id="309" w:name="_Toc134025554"/>
      <w:bookmarkStart w:id="310" w:name="_Toc135062231"/>
      <w:r w:rsidRPr="00044703">
        <w:t>Key resources</w:t>
      </w:r>
      <w:bookmarkEnd w:id="307"/>
      <w:bookmarkEnd w:id="308"/>
      <w:bookmarkEnd w:id="309"/>
      <w:bookmarkEnd w:id="310"/>
    </w:p>
    <w:p w14:paraId="6179BF3E" w14:textId="5ACC3306" w:rsidR="004B41BE" w:rsidRPr="00044703" w:rsidRDefault="004B41BE" w:rsidP="004B41BE">
      <w:pPr>
        <w:ind w:left="720" w:hanging="720"/>
        <w:rPr>
          <w:rFonts w:eastAsia="Calibri" w:cs="Arial"/>
          <w:szCs w:val="21"/>
        </w:rPr>
      </w:pPr>
      <w:bookmarkStart w:id="311" w:name="_Hlk135060458"/>
      <w:r w:rsidRPr="00044703">
        <w:rPr>
          <w:rFonts w:eastAsia="Calibri" w:cs="Arial"/>
          <w:szCs w:val="21"/>
        </w:rPr>
        <w:t xml:space="preserve">Ministry of Social Development (2022) </w:t>
      </w:r>
      <w:r w:rsidRPr="00044703">
        <w:rPr>
          <w:rFonts w:eastAsia="Calibri" w:cs="Arial"/>
          <w:i/>
          <w:iCs/>
          <w:szCs w:val="21"/>
        </w:rPr>
        <w:t>Social Sector Commissioning 2022–2028 Action Plan</w:t>
      </w:r>
      <w:r w:rsidRPr="00044703">
        <w:rPr>
          <w:rFonts w:eastAsia="Calibri" w:cs="Arial"/>
          <w:szCs w:val="21"/>
        </w:rPr>
        <w:t xml:space="preserve">, </w:t>
      </w:r>
      <w:hyperlink r:id="rId251" w:history="1">
        <w:r w:rsidR="00212E09" w:rsidRPr="00044703">
          <w:rPr>
            <w:rStyle w:val="Hyperlink"/>
          </w:rPr>
          <w:t>https://msd.govt.nz/documents/about-msd-and-our-work/publications-resources/planning-strategy/social-sector-commissioning/ssc-action-plan-2022.pdf</w:t>
        </w:r>
      </w:hyperlink>
      <w:r w:rsidR="00212E09" w:rsidRPr="00044703">
        <w:t xml:space="preserve">. </w:t>
      </w:r>
    </w:p>
    <w:bookmarkEnd w:id="311"/>
    <w:p w14:paraId="4C019029" w14:textId="63C56979" w:rsidR="005534E3" w:rsidRPr="00044703" w:rsidRDefault="005534E3" w:rsidP="00C62A4A">
      <w:pPr>
        <w:ind w:left="720" w:hanging="720"/>
        <w:rPr>
          <w:rFonts w:eastAsia="Calibri" w:cs="Arial"/>
        </w:rPr>
      </w:pPr>
      <w:r w:rsidRPr="00044703">
        <w:rPr>
          <w:rFonts w:eastAsia="Calibri" w:cs="Arial"/>
        </w:rPr>
        <w:t xml:space="preserve">New Zealand Infrastructure Commission (2022)  </w:t>
      </w:r>
      <w:r w:rsidRPr="00044703">
        <w:rPr>
          <w:rFonts w:eastAsia="Calibri" w:cs="Arial"/>
          <w:i/>
          <w:iCs/>
        </w:rPr>
        <w:t>Rautaki Hanganga o Aotearoa New Zealand Infrastructure Strategy 2022 – 2052</w:t>
      </w:r>
      <w:r w:rsidRPr="00044703">
        <w:rPr>
          <w:rFonts w:eastAsia="Calibri" w:cs="Arial"/>
        </w:rPr>
        <w:t xml:space="preserve">, New Zealand Infrastructure Commission / Te Waihanga  </w:t>
      </w:r>
      <w:hyperlink r:id="rId252" w:history="1">
        <w:r w:rsidRPr="00044703">
          <w:rPr>
            <w:rFonts w:eastAsia="Calibri" w:cs="Arial"/>
            <w:color w:val="0000FF"/>
          </w:rPr>
          <w:t>https://media.umbraco.io/te-waihanga-30-year-strategy/mrtiklkv/rautaki-hanganga-o-aotearoa.pdf</w:t>
        </w:r>
      </w:hyperlink>
      <w:r w:rsidRPr="00044703">
        <w:rPr>
          <w:rFonts w:eastAsia="Calibri" w:cs="Arial"/>
        </w:rPr>
        <w:t>.</w:t>
      </w:r>
    </w:p>
    <w:p w14:paraId="276C3853" w14:textId="119832FC" w:rsidR="004B41BE" w:rsidRPr="00044703" w:rsidRDefault="004B41BE" w:rsidP="004B41BE">
      <w:pPr>
        <w:ind w:left="720" w:hanging="720"/>
      </w:pPr>
      <w:bookmarkStart w:id="312" w:name="_Toc131681541"/>
      <w:bookmarkStart w:id="313" w:name="_Toc133479261"/>
      <w:bookmarkStart w:id="314" w:name="_Toc134025555"/>
      <w:bookmarkStart w:id="315" w:name="_Toc135062232"/>
      <w:r w:rsidRPr="00044703">
        <w:lastRenderedPageBreak/>
        <w:t xml:space="preserve">New Zealand Productivity Commission (2022) </w:t>
      </w:r>
      <w:r w:rsidRPr="00044703">
        <w:rPr>
          <w:i/>
          <w:iCs/>
        </w:rPr>
        <w:t>A fair chance for all: Breaking the cycle of persistent disadvantage</w:t>
      </w:r>
      <w:r w:rsidRPr="00044703">
        <w:t xml:space="preserve">, Interim report from the New Zealand Productivity Commission, </w:t>
      </w:r>
      <w:hyperlink r:id="rId253" w:history="1">
        <w:r w:rsidRPr="00044703">
          <w:rPr>
            <w:rStyle w:val="Hyperlink"/>
            <w:rFonts w:eastAsia="Times New Roman"/>
            <w:color w:val="3333FF"/>
            <w:szCs w:val="21"/>
          </w:rPr>
          <w:t>https://www.productivity.govt.nz/assets/InquiryDocs/EISM-Interim/Productivity-Commission-A-fair-chance-for-all-Interim-Report.pdf</w:t>
        </w:r>
      </w:hyperlink>
      <w:r w:rsidRPr="00044703">
        <w:rPr>
          <w:color w:val="3333FF"/>
        </w:rPr>
        <w:t>.</w:t>
      </w:r>
      <w:bookmarkEnd w:id="312"/>
      <w:bookmarkEnd w:id="313"/>
      <w:bookmarkEnd w:id="314"/>
      <w:bookmarkEnd w:id="315"/>
      <w:r w:rsidRPr="00044703">
        <w:rPr>
          <w:color w:val="3333FF"/>
        </w:rPr>
        <w:t xml:space="preserve"> </w:t>
      </w:r>
    </w:p>
    <w:p w14:paraId="73045B9E" w14:textId="2E8F0F9B" w:rsidR="005534E3" w:rsidRPr="00044703" w:rsidRDefault="005534E3" w:rsidP="00C62A4A">
      <w:pPr>
        <w:ind w:left="720" w:hanging="720"/>
      </w:pPr>
      <w:r w:rsidRPr="00044703">
        <w:rPr>
          <w:rFonts w:cs="Arial"/>
        </w:rPr>
        <w:t xml:space="preserve">Nunns P, Whitaker E and Donovan S (2019) Social and distributional impacts of time and space-based road pricing, report prepared for the NZ Transport Agency by MRCagney Pty Ltd, </w:t>
      </w:r>
      <w:hyperlink r:id="rId254" w:history="1">
        <w:r w:rsidR="00212E09" w:rsidRPr="00044703">
          <w:rPr>
            <w:rStyle w:val="Hyperlink"/>
          </w:rPr>
          <w:t>https://www.nzta.govt.nz/assets/resources/research/reports/654/654-Social-and-distributional-impacts-of-time-and-space-based-road-pricing.pdf</w:t>
        </w:r>
      </w:hyperlink>
      <w:r w:rsidR="00212E09" w:rsidRPr="00044703">
        <w:t xml:space="preserve">.  </w:t>
      </w:r>
    </w:p>
    <w:p w14:paraId="60FB94D7" w14:textId="59E8E0FD" w:rsidR="004B41BE" w:rsidRPr="0019608D" w:rsidRDefault="004B41BE" w:rsidP="0019608D">
      <w:pPr>
        <w:ind w:left="720" w:hanging="720"/>
        <w:rPr>
          <w:rFonts w:cs="Arial"/>
          <w:b/>
          <w:bCs/>
        </w:rPr>
      </w:pPr>
      <w:r w:rsidRPr="00044703">
        <w:rPr>
          <w:rFonts w:eastAsia="Calibri" w:cs="Arial"/>
        </w:rPr>
        <w:t xml:space="preserve">Review into the Future for Local Government Secretariat (2022) Productivity Commission Interim Report- Summary, </w:t>
      </w:r>
      <w:hyperlink r:id="rId255" w:history="1">
        <w:r w:rsidR="00EB5BB9" w:rsidRPr="00135B2B">
          <w:rPr>
            <w:rStyle w:val="Hyperlink"/>
            <w:rFonts w:eastAsia="Calibri" w:cs="Arial"/>
          </w:rPr>
          <w:t>https://www.dia.govt.nz/diawebsite.nsf/Files/Future-for-Local-Government/$file/Appendix-28-Productivity-Commission-Interim-Report-summary-paper-Nov-2022.pdf</w:t>
        </w:r>
      </w:hyperlink>
      <w:r w:rsidR="00EB5BB9">
        <w:rPr>
          <w:rFonts w:eastAsia="Calibri" w:cs="Arial"/>
        </w:rPr>
        <w:t xml:space="preserve">, </w:t>
      </w:r>
      <w:r w:rsidRPr="00044703">
        <w:rPr>
          <w:rFonts w:cs="Arial"/>
        </w:rPr>
        <w:t xml:space="preserve">report prepared by the Review into the Future for Local Government Secretariat. </w:t>
      </w:r>
      <w:r w:rsidRPr="00044703">
        <w:rPr>
          <w:rFonts w:cs="Arial"/>
          <w:b/>
          <w:bCs/>
        </w:rPr>
        <w:t xml:space="preserve">(Appendix </w:t>
      </w:r>
      <w:r w:rsidR="00BF12F9" w:rsidRPr="00044703">
        <w:rPr>
          <w:rFonts w:cs="Arial"/>
          <w:b/>
          <w:bCs/>
        </w:rPr>
        <w:t>2</w:t>
      </w:r>
      <w:r w:rsidR="000A5B16">
        <w:rPr>
          <w:rFonts w:cs="Arial"/>
          <w:b/>
          <w:bCs/>
        </w:rPr>
        <w:t>8</w:t>
      </w:r>
      <w:r w:rsidRPr="00044703">
        <w:rPr>
          <w:rFonts w:cs="Arial"/>
          <w:b/>
          <w:bCs/>
        </w:rPr>
        <w:t>)</w:t>
      </w:r>
    </w:p>
    <w:p w14:paraId="5F0547E3" w14:textId="77777777" w:rsidR="005534E3" w:rsidRPr="00044703" w:rsidRDefault="005534E3" w:rsidP="00C62A4A">
      <w:pPr>
        <w:pStyle w:val="Heading2"/>
        <w:rPr>
          <w:lang w:val="en-NZ"/>
        </w:rPr>
      </w:pPr>
      <w:bookmarkStart w:id="316" w:name="_Toc131681542"/>
      <w:bookmarkStart w:id="317" w:name="_Toc133479262"/>
      <w:bookmarkStart w:id="318" w:name="_Toc134025556"/>
      <w:bookmarkStart w:id="319" w:name="_Toc135062233"/>
      <w:bookmarkStart w:id="320" w:name="_Toc136959725"/>
      <w:r w:rsidRPr="00044703">
        <w:rPr>
          <w:lang w:val="en-NZ"/>
        </w:rPr>
        <w:t>Electoral system reforms</w:t>
      </w:r>
      <w:bookmarkEnd w:id="316"/>
      <w:bookmarkEnd w:id="317"/>
      <w:bookmarkEnd w:id="318"/>
      <w:bookmarkEnd w:id="319"/>
      <w:bookmarkEnd w:id="320"/>
      <w:r w:rsidRPr="00044703">
        <w:rPr>
          <w:lang w:val="en-NZ"/>
        </w:rPr>
        <w:t xml:space="preserve"> </w:t>
      </w:r>
    </w:p>
    <w:p w14:paraId="68A3C16E" w14:textId="77777777" w:rsidR="005534E3" w:rsidRPr="00044703" w:rsidRDefault="005534E3" w:rsidP="002359C9">
      <w:pPr>
        <w:pStyle w:val="Heading4"/>
      </w:pPr>
      <w:bookmarkStart w:id="321" w:name="_Toc131681543"/>
      <w:bookmarkStart w:id="322" w:name="_Toc133479263"/>
      <w:bookmarkStart w:id="323" w:name="_Toc134025557"/>
      <w:bookmarkStart w:id="324" w:name="_Toc135062234"/>
      <w:r w:rsidRPr="00044703">
        <w:t>Key resources</w:t>
      </w:r>
      <w:bookmarkEnd w:id="321"/>
      <w:bookmarkEnd w:id="322"/>
      <w:bookmarkEnd w:id="323"/>
      <w:bookmarkEnd w:id="324"/>
    </w:p>
    <w:p w14:paraId="6D407D5D" w14:textId="4AA437A6" w:rsidR="005534E3" w:rsidRPr="00044703" w:rsidRDefault="005534E3" w:rsidP="00C62A4A">
      <w:pPr>
        <w:ind w:left="720" w:hanging="720"/>
        <w:rPr>
          <w:rFonts w:eastAsia="Times New Roman"/>
          <w:b/>
        </w:rPr>
      </w:pPr>
      <w:bookmarkStart w:id="325" w:name="_Toc133479264"/>
      <w:bookmarkStart w:id="326" w:name="_Toc134025558"/>
      <w:bookmarkStart w:id="327" w:name="_Toc135062235"/>
      <w:r w:rsidRPr="00044703">
        <w:t xml:space="preserve">House of Representatives (2021) Inquiry into the 2019 Local Elections and Liquor Licensing Trust Elections, and Recent Energy Trust Elections, </w:t>
      </w:r>
      <w:bookmarkEnd w:id="325"/>
      <w:bookmarkEnd w:id="326"/>
      <w:bookmarkEnd w:id="327"/>
      <w:r w:rsidR="00212E09" w:rsidRPr="00044703">
        <w:fldChar w:fldCharType="begin"/>
      </w:r>
      <w:r w:rsidR="00212E09" w:rsidRPr="00044703">
        <w:instrText xml:space="preserve"> HYPERLINK "https://selectcommittees.parliament.nz/v/6/f2b2b021-0e8d-40a8-ab1d-bff670602f69" </w:instrText>
      </w:r>
      <w:r w:rsidR="00212E09" w:rsidRPr="00044703">
        <w:fldChar w:fldCharType="separate"/>
      </w:r>
      <w:r w:rsidR="00212E09" w:rsidRPr="00044703">
        <w:rPr>
          <w:rStyle w:val="Hyperlink"/>
        </w:rPr>
        <w:t>https://selectcommittees.parliament.nz/v/6/f2b2b021-0e8d-40a8-ab1d-bff670602f69</w:t>
      </w:r>
      <w:r w:rsidR="00212E09" w:rsidRPr="00044703">
        <w:fldChar w:fldCharType="end"/>
      </w:r>
      <w:r w:rsidR="00212E09" w:rsidRPr="00044703">
        <w:t xml:space="preserve">. </w:t>
      </w:r>
    </w:p>
    <w:p w14:paraId="5E1641E8" w14:textId="77777777" w:rsidR="005534E3" w:rsidRPr="00044703" w:rsidRDefault="005534E3" w:rsidP="00C62A4A">
      <w:pPr>
        <w:ind w:left="720" w:hanging="720"/>
        <w:rPr>
          <w:rFonts w:eastAsia="Times New Roman"/>
        </w:rPr>
      </w:pPr>
      <w:bookmarkStart w:id="328" w:name="_Toc131681545"/>
      <w:bookmarkStart w:id="329" w:name="_Toc133479266"/>
      <w:bookmarkStart w:id="330" w:name="_Toc134025560"/>
      <w:bookmarkStart w:id="331" w:name="_Toc135062236"/>
      <w:r w:rsidRPr="00044703">
        <w:rPr>
          <w:rFonts w:eastAsia="Times New Roman"/>
        </w:rPr>
        <w:t xml:space="preserve">Independent Electoral Review (March 2023) Summary of Submissions Report, </w:t>
      </w:r>
      <w:hyperlink r:id="rId256" w:history="1">
        <w:r w:rsidRPr="00044703">
          <w:rPr>
            <w:rStyle w:val="Hyperlink"/>
            <w:rFonts w:eastAsia="Times New Roman"/>
            <w:color w:val="3333FF"/>
            <w:szCs w:val="21"/>
          </w:rPr>
          <w:t>https://electoralreview.govt.nz/assets/PDF/IER-Summary-of-Submissions-Stage-1-Engagement.pdf</w:t>
        </w:r>
      </w:hyperlink>
      <w:bookmarkEnd w:id="328"/>
      <w:bookmarkEnd w:id="329"/>
      <w:bookmarkEnd w:id="330"/>
      <w:r w:rsidRPr="00044703">
        <w:rPr>
          <w:rFonts w:eastAsia="Times New Roman"/>
          <w:color w:val="3333FF"/>
        </w:rPr>
        <w:t>.</w:t>
      </w:r>
      <w:bookmarkEnd w:id="331"/>
    </w:p>
    <w:p w14:paraId="16EB5B7E" w14:textId="77777777" w:rsidR="005534E3" w:rsidRPr="00044703" w:rsidRDefault="005534E3" w:rsidP="00C62A4A">
      <w:pPr>
        <w:ind w:left="720" w:hanging="720"/>
        <w:rPr>
          <w:rFonts w:eastAsia="Times New Roman"/>
        </w:rPr>
      </w:pPr>
      <w:bookmarkStart w:id="332" w:name="_Toc131681546"/>
      <w:bookmarkStart w:id="333" w:name="_Toc133479267"/>
      <w:bookmarkStart w:id="334" w:name="_Toc134025561"/>
      <w:bookmarkStart w:id="335" w:name="_Toc135062237"/>
      <w:r w:rsidRPr="00044703">
        <w:rPr>
          <w:rFonts w:eastAsia="Times New Roman"/>
        </w:rPr>
        <w:t xml:space="preserve">Make It 16 (November 20 2022) </w:t>
      </w:r>
      <w:r w:rsidRPr="00044703">
        <w:rPr>
          <w:rFonts w:eastAsia="Times New Roman"/>
          <w:i/>
          <w:iCs/>
        </w:rPr>
        <w:t>Supreme Court declares preventing 16 and 17 year-olds from voting is a breach of the Bill of Rights</w:t>
      </w:r>
      <w:r w:rsidRPr="00044703">
        <w:rPr>
          <w:rFonts w:eastAsia="Times New Roman"/>
        </w:rPr>
        <w:t xml:space="preserve">, Make It 16 press release, </w:t>
      </w:r>
      <w:hyperlink r:id="rId257" w:history="1">
        <w:r w:rsidRPr="00044703">
          <w:rPr>
            <w:rStyle w:val="Hyperlink"/>
            <w:rFonts w:eastAsia="Times New Roman"/>
            <w:color w:val="3333FF"/>
            <w:szCs w:val="21"/>
          </w:rPr>
          <w:t>https://www.makeit16.org.nz/post/supreme-court-declares-inconsistency</w:t>
        </w:r>
      </w:hyperlink>
      <w:bookmarkEnd w:id="332"/>
      <w:bookmarkEnd w:id="333"/>
      <w:bookmarkEnd w:id="334"/>
      <w:r w:rsidRPr="00044703">
        <w:rPr>
          <w:rFonts w:eastAsia="Times New Roman"/>
          <w:color w:val="3333FF"/>
        </w:rPr>
        <w:t>.</w:t>
      </w:r>
      <w:bookmarkEnd w:id="335"/>
    </w:p>
    <w:p w14:paraId="5E21AE10" w14:textId="77777777" w:rsidR="005534E3" w:rsidRPr="00044703" w:rsidRDefault="005534E3" w:rsidP="00C62A4A">
      <w:pPr>
        <w:ind w:left="720" w:hanging="720"/>
        <w:rPr>
          <w:rFonts w:eastAsia="Times New Roman"/>
        </w:rPr>
      </w:pPr>
      <w:bookmarkStart w:id="336" w:name="_Toc131681547"/>
      <w:bookmarkStart w:id="337" w:name="_Toc133479268"/>
      <w:bookmarkStart w:id="338" w:name="_Toc134025562"/>
      <w:bookmarkStart w:id="339" w:name="_Toc135062238"/>
      <w:r w:rsidRPr="00044703">
        <w:rPr>
          <w:rFonts w:eastAsia="Times New Roman"/>
        </w:rPr>
        <w:t xml:space="preserve">Make It 16 (November 20 2022) Government Bill to lower voting age must include option to just lower voting age for local elections, Make It 16 press release, </w:t>
      </w:r>
      <w:hyperlink r:id="rId258" w:history="1">
        <w:r w:rsidRPr="00044703">
          <w:rPr>
            <w:rStyle w:val="Hyperlink"/>
            <w:rFonts w:eastAsia="Times New Roman"/>
            <w:color w:val="3333FF"/>
            <w:szCs w:val="21"/>
          </w:rPr>
          <w:t>https://www.makeit16.org.nz/post/government-bill-to-lower-voting-age-must-include-option-to-just-lower-voting-age-for-local-elections</w:t>
        </w:r>
      </w:hyperlink>
      <w:bookmarkEnd w:id="336"/>
      <w:bookmarkEnd w:id="337"/>
      <w:bookmarkEnd w:id="338"/>
      <w:r w:rsidRPr="00044703">
        <w:rPr>
          <w:rFonts w:eastAsia="Times New Roman"/>
          <w:color w:val="3333FF"/>
        </w:rPr>
        <w:t>.</w:t>
      </w:r>
      <w:bookmarkEnd w:id="339"/>
    </w:p>
    <w:p w14:paraId="4E49F2CD" w14:textId="24E7DF48" w:rsidR="005534E3" w:rsidRPr="00044703" w:rsidRDefault="005534E3" w:rsidP="00C62A4A">
      <w:pPr>
        <w:ind w:left="720" w:hanging="720"/>
        <w:rPr>
          <w:color w:val="3333FF"/>
        </w:rPr>
      </w:pPr>
      <w:r w:rsidRPr="00044703">
        <w:t xml:space="preserve">Report of the Justice Committee (December 2019) </w:t>
      </w:r>
      <w:r w:rsidRPr="00044703">
        <w:rPr>
          <w:i/>
          <w:iCs/>
        </w:rPr>
        <w:t>Inquiry into the 2017 General Election and 2016 Local Elections</w:t>
      </w:r>
      <w:r w:rsidRPr="00044703">
        <w:t xml:space="preserve">, report presented to House of Representatives, </w:t>
      </w:r>
      <w:hyperlink r:id="rId259" w:history="1">
        <w:r w:rsidRPr="00044703">
          <w:rPr>
            <w:rStyle w:val="Hyperlink"/>
            <w:rFonts w:eastAsia="Calibri"/>
            <w:color w:val="3333FF"/>
          </w:rPr>
          <w:t>https://www.parliament.nz/resource/en-NZ/SCR_93429/5dd1d57eeba54f36bf9f 4da96db a12c073ed7ad8</w:t>
        </w:r>
      </w:hyperlink>
      <w:r w:rsidRPr="00044703">
        <w:rPr>
          <w:color w:val="3333FF"/>
        </w:rPr>
        <w:t>.</w:t>
      </w:r>
    </w:p>
    <w:p w14:paraId="05F47B6B" w14:textId="7A627338" w:rsidR="005534E3" w:rsidRPr="00044703" w:rsidRDefault="005534E3" w:rsidP="00C62A4A">
      <w:pPr>
        <w:pStyle w:val="Heading2"/>
        <w:rPr>
          <w:lang w:val="en-NZ"/>
        </w:rPr>
      </w:pPr>
      <w:bookmarkStart w:id="340" w:name="_Toc133479270"/>
      <w:bookmarkStart w:id="341" w:name="_Toc134025564"/>
      <w:bookmarkStart w:id="342" w:name="_Toc135062239"/>
      <w:bookmarkStart w:id="343" w:name="_Toc136959726"/>
      <w:r w:rsidRPr="00044703">
        <w:rPr>
          <w:lang w:val="en-NZ"/>
        </w:rPr>
        <w:t>Māori health reforms</w:t>
      </w:r>
      <w:bookmarkEnd w:id="340"/>
      <w:bookmarkEnd w:id="341"/>
      <w:bookmarkEnd w:id="342"/>
      <w:bookmarkEnd w:id="343"/>
    </w:p>
    <w:p w14:paraId="0F2F5C4A" w14:textId="0F658F5A" w:rsidR="005534E3" w:rsidRPr="00044703" w:rsidRDefault="005534E3" w:rsidP="00C35B0B">
      <w:r w:rsidRPr="00044703">
        <w:t>In 2018 the Minister of Health established a review into Aotearoa New Zealand’s health and disability system to future-proof health and disability services. Significant shifts are now currently occurring in the health system as a response to this review and its recommendations. Legislation has given rise to the establishment of Te Whatu Ora (Health New Zealand) and Te Aka Whai Ora (The Māori Health Authority). Te Aka Whai Ora has been established to:</w:t>
      </w:r>
    </w:p>
    <w:p w14:paraId="26F44100" w14:textId="77777777" w:rsidR="005534E3" w:rsidRPr="00044703" w:rsidRDefault="005534E3" w:rsidP="00C35B0B">
      <w:pPr>
        <w:pStyle w:val="Quote"/>
        <w:rPr>
          <w:lang w:eastAsia="en-NZ"/>
        </w:rPr>
      </w:pPr>
      <w:r w:rsidRPr="00044703">
        <w:rPr>
          <w:lang w:eastAsia="en-NZ"/>
        </w:rPr>
        <w:t>“commit to upholding and honouring Te Tiriti o Waitangi and giving expression and practical effect to all four articles:</w:t>
      </w:r>
    </w:p>
    <w:p w14:paraId="036E66BC" w14:textId="77777777" w:rsidR="005534E3" w:rsidRPr="00044703" w:rsidRDefault="005534E3" w:rsidP="00C35B0B">
      <w:pPr>
        <w:pStyle w:val="Quote"/>
        <w:rPr>
          <w:rFonts w:eastAsia="Times New Roman"/>
          <w:lang w:eastAsia="en-NZ"/>
        </w:rPr>
      </w:pPr>
      <w:r w:rsidRPr="00044703">
        <w:rPr>
          <w:rFonts w:eastAsia="Times New Roman"/>
          <w:lang w:eastAsia="en-NZ"/>
        </w:rPr>
        <w:t>Embedding Te Tiriti o Waitangi in the entire health system as its foundation</w:t>
      </w:r>
    </w:p>
    <w:p w14:paraId="3D67E395" w14:textId="77777777" w:rsidR="005534E3" w:rsidRPr="00044703" w:rsidRDefault="005534E3" w:rsidP="00C35B0B">
      <w:pPr>
        <w:pStyle w:val="Quote"/>
        <w:rPr>
          <w:rFonts w:eastAsia="Times New Roman"/>
          <w:lang w:eastAsia="en-NZ"/>
        </w:rPr>
      </w:pPr>
      <w:r w:rsidRPr="00044703">
        <w:rPr>
          <w:rFonts w:eastAsia="Times New Roman"/>
          <w:lang w:eastAsia="en-NZ"/>
        </w:rPr>
        <w:t>Ensuring iwi, hapū and whānau can exercise tino rangatiratanga in their decision-making authority over hauora matters of importance to them</w:t>
      </w:r>
    </w:p>
    <w:p w14:paraId="5592A830" w14:textId="77777777" w:rsidR="005534E3" w:rsidRPr="00044703" w:rsidRDefault="005534E3" w:rsidP="00C35B0B">
      <w:pPr>
        <w:pStyle w:val="Quote"/>
        <w:rPr>
          <w:rFonts w:eastAsia="Times New Roman"/>
          <w:lang w:eastAsia="en-NZ"/>
        </w:rPr>
      </w:pPr>
      <w:r w:rsidRPr="00044703">
        <w:rPr>
          <w:rFonts w:eastAsia="Times New Roman"/>
          <w:lang w:eastAsia="en-NZ"/>
        </w:rPr>
        <w:lastRenderedPageBreak/>
        <w:t>Taking a Te Tiriti-based approach to identifying and tackling the factors within the health system that contribute to inequities, including racism and bias.”</w:t>
      </w:r>
      <w:r w:rsidRPr="00044703">
        <w:rPr>
          <w:rStyle w:val="FootnoteReference"/>
          <w:rFonts w:eastAsia="Times New Roman" w:cs="Arial"/>
          <w:color w:val="212529"/>
          <w:szCs w:val="21"/>
          <w:lang w:eastAsia="en-NZ"/>
        </w:rPr>
        <w:footnoteReference w:id="5"/>
      </w:r>
    </w:p>
    <w:p w14:paraId="764B2A34" w14:textId="5824D5AB" w:rsidR="005534E3" w:rsidRPr="00044703" w:rsidRDefault="00C35B0B" w:rsidP="002359C9">
      <w:pPr>
        <w:pStyle w:val="Heading4"/>
        <w:rPr>
          <w:sz w:val="21"/>
          <w:lang w:eastAsia="en-NZ"/>
        </w:rPr>
      </w:pPr>
      <w:r w:rsidRPr="00044703">
        <w:rPr>
          <w:lang w:eastAsia="en-NZ"/>
        </w:rPr>
        <w:t>Additional resources</w:t>
      </w:r>
    </w:p>
    <w:p w14:paraId="3C9EF4E4" w14:textId="2B12281E" w:rsidR="005534E3" w:rsidRPr="00044703" w:rsidRDefault="005534E3" w:rsidP="00C35B0B">
      <w:pPr>
        <w:ind w:left="720" w:hanging="720"/>
        <w:rPr>
          <w:rFonts w:eastAsia="Times New Roman" w:cs="Arial"/>
          <w:color w:val="212529"/>
          <w:szCs w:val="21"/>
          <w:lang w:eastAsia="en-NZ"/>
        </w:rPr>
      </w:pPr>
      <w:r w:rsidRPr="00044703">
        <w:rPr>
          <w:rFonts w:eastAsia="Times New Roman" w:cs="Arial"/>
          <w:color w:val="212529"/>
          <w:szCs w:val="21"/>
          <w:lang w:eastAsia="en-NZ"/>
        </w:rPr>
        <w:t xml:space="preserve">Manatū Hauora (2022) Health and disability system review: </w:t>
      </w:r>
      <w:hyperlink r:id="rId260" w:history="1">
        <w:r w:rsidR="00212E09" w:rsidRPr="00044703">
          <w:rPr>
            <w:rStyle w:val="Hyperlink"/>
          </w:rPr>
          <w:t>https://www.health.govt.nz/new-zealand-health-system/new-health-and-disability-system</w:t>
        </w:r>
      </w:hyperlink>
      <w:r w:rsidR="00212E09" w:rsidRPr="00044703">
        <w:t xml:space="preserve">. </w:t>
      </w:r>
    </w:p>
    <w:p w14:paraId="3925AD2A" w14:textId="2804729C" w:rsidR="005534E3" w:rsidRPr="00044703" w:rsidRDefault="005534E3" w:rsidP="00C35B0B">
      <w:pPr>
        <w:ind w:left="720" w:hanging="720"/>
        <w:rPr>
          <w:rFonts w:eastAsia="Times New Roman" w:cs="Arial"/>
          <w:color w:val="212529"/>
          <w:szCs w:val="21"/>
          <w:lang w:eastAsia="en-NZ"/>
        </w:rPr>
      </w:pPr>
      <w:r w:rsidRPr="00044703">
        <w:rPr>
          <w:rFonts w:eastAsia="Times New Roman" w:cs="Arial"/>
          <w:color w:val="212529"/>
          <w:szCs w:val="21"/>
          <w:lang w:eastAsia="en-NZ"/>
        </w:rPr>
        <w:t xml:space="preserve">Pae Ora (Healthy Futures) Act 2022: </w:t>
      </w:r>
      <w:hyperlink r:id="rId261" w:history="1">
        <w:r w:rsidR="00212E09" w:rsidRPr="00044703">
          <w:rPr>
            <w:rStyle w:val="Hyperlink"/>
            <w:rFonts w:eastAsia="Times New Roman" w:cs="Arial"/>
            <w:szCs w:val="21"/>
            <w:lang w:eastAsia="en-NZ"/>
          </w:rPr>
          <w:t>https://www.legislation.govt.nz/act/public/2022/0030/latest/LMS575409.html</w:t>
        </w:r>
      </w:hyperlink>
      <w:r w:rsidR="00212E09" w:rsidRPr="00044703">
        <w:rPr>
          <w:rFonts w:eastAsia="Times New Roman" w:cs="Arial"/>
          <w:color w:val="212529"/>
          <w:szCs w:val="21"/>
          <w:lang w:eastAsia="en-NZ"/>
        </w:rPr>
        <w:t xml:space="preserve">. </w:t>
      </w:r>
    </w:p>
    <w:p w14:paraId="24F03C8D" w14:textId="3E30D6E6" w:rsidR="00212E09" w:rsidRPr="00044703" w:rsidRDefault="005534E3" w:rsidP="00C35B0B">
      <w:pPr>
        <w:ind w:left="720" w:hanging="720"/>
      </w:pPr>
      <w:r w:rsidRPr="00044703">
        <w:rPr>
          <w:rFonts w:cs="Arial"/>
          <w:szCs w:val="21"/>
        </w:rPr>
        <w:t xml:space="preserve">Te Aka Whai Ora: </w:t>
      </w:r>
      <w:hyperlink r:id="rId262" w:history="1">
        <w:r w:rsidR="00212E09" w:rsidRPr="00044703">
          <w:rPr>
            <w:rStyle w:val="Hyperlink"/>
          </w:rPr>
          <w:t>https://www.teakawhaiora.nz</w:t>
        </w:r>
      </w:hyperlink>
      <w:r w:rsidR="00212E09" w:rsidRPr="00044703">
        <w:t xml:space="preserve">. </w:t>
      </w:r>
    </w:p>
    <w:p w14:paraId="09020B94" w14:textId="5B30BDD7" w:rsidR="005534E3" w:rsidRPr="00044703" w:rsidRDefault="005534E3" w:rsidP="00C35B0B">
      <w:pPr>
        <w:ind w:left="720" w:hanging="720"/>
        <w:rPr>
          <w:rFonts w:eastAsia="Times New Roman" w:cs="Arial"/>
          <w:color w:val="212529"/>
          <w:szCs w:val="21"/>
          <w:lang w:eastAsia="en-NZ"/>
        </w:rPr>
      </w:pPr>
      <w:r w:rsidRPr="00044703">
        <w:rPr>
          <w:rFonts w:cs="Arial"/>
          <w:szCs w:val="21"/>
        </w:rPr>
        <w:t>Te Whatu Ora:</w:t>
      </w:r>
      <w:r w:rsidRPr="00044703">
        <w:rPr>
          <w:rFonts w:eastAsia="Times New Roman" w:cs="Arial"/>
          <w:color w:val="212529"/>
          <w:szCs w:val="21"/>
          <w:lang w:eastAsia="en-NZ"/>
        </w:rPr>
        <w:t xml:space="preserve"> </w:t>
      </w:r>
      <w:hyperlink r:id="rId263" w:history="1">
        <w:r w:rsidR="00212E09" w:rsidRPr="00044703">
          <w:rPr>
            <w:rStyle w:val="Hyperlink"/>
          </w:rPr>
          <w:t>https://www.tewhatuora.govt.nz</w:t>
        </w:r>
      </w:hyperlink>
      <w:r w:rsidR="00212E09" w:rsidRPr="00044703">
        <w:t xml:space="preserve">.  </w:t>
      </w:r>
    </w:p>
    <w:p w14:paraId="2A1050CB" w14:textId="77777777" w:rsidR="005534E3" w:rsidRPr="00044703" w:rsidRDefault="005534E3" w:rsidP="005534E3">
      <w:pPr>
        <w:keepNext/>
        <w:pageBreakBefore/>
        <w:spacing w:before="240"/>
        <w:outlineLvl w:val="0"/>
        <w:rPr>
          <w:rFonts w:eastAsia="Times New Roman"/>
          <w:b/>
          <w:sz w:val="40"/>
          <w:szCs w:val="28"/>
        </w:rPr>
      </w:pPr>
      <w:bookmarkStart w:id="344" w:name="_Methodology"/>
      <w:bookmarkStart w:id="345" w:name="_Key_frameworks"/>
      <w:bookmarkStart w:id="346" w:name="_Category_3_links"/>
      <w:bookmarkStart w:id="347" w:name="_Toc131085957"/>
      <w:bookmarkStart w:id="348" w:name="_Toc134025565"/>
      <w:bookmarkStart w:id="349" w:name="_Toc135062240"/>
      <w:bookmarkStart w:id="350" w:name="_Toc136959727"/>
      <w:bookmarkEnd w:id="344"/>
      <w:bookmarkEnd w:id="345"/>
      <w:bookmarkEnd w:id="346"/>
      <w:r w:rsidRPr="00044703">
        <w:rPr>
          <w:rFonts w:eastAsia="Times New Roman"/>
          <w:b/>
          <w:sz w:val="40"/>
          <w:szCs w:val="28"/>
        </w:rPr>
        <w:lastRenderedPageBreak/>
        <w:t>Other resources</w:t>
      </w:r>
      <w:bookmarkEnd w:id="347"/>
      <w:bookmarkEnd w:id="348"/>
      <w:bookmarkEnd w:id="349"/>
      <w:bookmarkEnd w:id="350"/>
      <w:r w:rsidRPr="00044703">
        <w:rPr>
          <w:rFonts w:eastAsia="Times New Roman"/>
          <w:b/>
          <w:sz w:val="40"/>
          <w:szCs w:val="28"/>
        </w:rPr>
        <w:t xml:space="preserve"> </w:t>
      </w:r>
    </w:p>
    <w:p w14:paraId="4EF84553" w14:textId="190160EB" w:rsidR="005534E3" w:rsidRPr="00044703" w:rsidRDefault="005534E3" w:rsidP="005534E3">
      <w:pPr>
        <w:rPr>
          <w:rFonts w:eastAsia="Calibri"/>
        </w:rPr>
      </w:pPr>
      <w:r w:rsidRPr="00044703">
        <w:rPr>
          <w:rFonts w:eastAsia="Calibri"/>
        </w:rPr>
        <w:t>This section provides a range of other articles, papers</w:t>
      </w:r>
      <w:r w:rsidR="00466F47">
        <w:rPr>
          <w:rFonts w:eastAsia="Calibri"/>
        </w:rPr>
        <w:t>,</w:t>
      </w:r>
      <w:r w:rsidRPr="00044703">
        <w:rPr>
          <w:rFonts w:eastAsia="Calibri"/>
        </w:rPr>
        <w:t xml:space="preserve"> and resources that may be helpful to further explore the research and current thinking in the areas covered by the Review. These resources were circulated during the Review but were not significantly discussed. </w:t>
      </w:r>
    </w:p>
    <w:p w14:paraId="2588693B" w14:textId="77777777" w:rsidR="005534E3" w:rsidRPr="00044703" w:rsidRDefault="005534E3" w:rsidP="00C35B0B">
      <w:pPr>
        <w:pStyle w:val="Heading2"/>
        <w:rPr>
          <w:lang w:val="en-NZ"/>
        </w:rPr>
      </w:pPr>
      <w:bookmarkStart w:id="351" w:name="_Toc136959728"/>
      <w:r w:rsidRPr="00044703">
        <w:rPr>
          <w:lang w:val="en-NZ"/>
        </w:rPr>
        <w:t>Giving full effect to councils’ wellbeing purpose</w:t>
      </w:r>
      <w:bookmarkEnd w:id="351"/>
      <w:r w:rsidRPr="00044703">
        <w:rPr>
          <w:lang w:val="en-NZ"/>
        </w:rPr>
        <w:t xml:space="preserve"> </w:t>
      </w:r>
    </w:p>
    <w:p w14:paraId="7D39BB5F" w14:textId="77777777" w:rsidR="005534E3" w:rsidRPr="00044703" w:rsidRDefault="005534E3" w:rsidP="00C35B0B">
      <w:pPr>
        <w:ind w:left="720" w:hanging="720"/>
      </w:pPr>
      <w:r w:rsidRPr="00044703">
        <w:t xml:space="preserve">Aldrich D (2023) How social infrastructure saves lives: A quantitative analysis of Japan’s 3/11 disasters, </w:t>
      </w:r>
      <w:r w:rsidRPr="00044703">
        <w:rPr>
          <w:i/>
          <w:iCs/>
        </w:rPr>
        <w:t>Japanese Journal of Political Science</w:t>
      </w:r>
      <w:r w:rsidRPr="00044703">
        <w:t xml:space="preserve">, 1-11. </w:t>
      </w:r>
    </w:p>
    <w:p w14:paraId="2AD61B88" w14:textId="77777777" w:rsidR="005534E3" w:rsidRPr="00044703" w:rsidRDefault="005534E3" w:rsidP="00C35B0B">
      <w:pPr>
        <w:ind w:left="720" w:hanging="720"/>
      </w:pPr>
      <w:r w:rsidRPr="00044703">
        <w:t xml:space="preserve">Aubreu Scherer I, Brunetti S, Hardoon D, Maguire R, Moran P, Safazadeh S, Zeidler L (2019) </w:t>
      </w:r>
      <w:r w:rsidRPr="00044703">
        <w:rPr>
          <w:i/>
          <w:iCs/>
        </w:rPr>
        <w:t>Understanding Thriving Communities</w:t>
      </w:r>
      <w:r w:rsidRPr="00044703">
        <w:t xml:space="preserve">, What works wellbeing, </w:t>
      </w:r>
      <w:hyperlink r:id="rId264" w:history="1">
        <w:r w:rsidRPr="00044703">
          <w:rPr>
            <w:rStyle w:val="Hyperlink"/>
            <w:rFonts w:cs="Arial"/>
            <w:color w:val="3333FF"/>
            <w:szCs w:val="21"/>
          </w:rPr>
          <w:t>https://whatworkswellbeing.org/wp-content/uploads/2021/10/Understanding-Thriving-Communities-reportV5-9Oct19.pdf</w:t>
        </w:r>
      </w:hyperlink>
      <w:r w:rsidRPr="00044703">
        <w:t>.</w:t>
      </w:r>
    </w:p>
    <w:p w14:paraId="72EAF929" w14:textId="6FD96EF6" w:rsidR="005534E3" w:rsidRPr="00044703" w:rsidRDefault="005534E3" w:rsidP="00C35B0B">
      <w:pPr>
        <w:ind w:left="720" w:hanging="720"/>
      </w:pPr>
      <w:r w:rsidRPr="00044703">
        <w:t xml:space="preserve">Bellinson R (2023) </w:t>
      </w:r>
      <w:r w:rsidRPr="00044703">
        <w:rPr>
          <w:i/>
          <w:iCs/>
        </w:rPr>
        <w:t>Going far by going together: Insights from the innovators driving place-based missions</w:t>
      </w:r>
      <w:r w:rsidRPr="00044703">
        <w:t xml:space="preserve">, UCL Institute for Innovation and Public Purpose, </w:t>
      </w:r>
      <w:hyperlink r:id="rId265" w:history="1">
        <w:r w:rsidR="00212E09" w:rsidRPr="00044703">
          <w:rPr>
            <w:rStyle w:val="Hyperlink"/>
          </w:rPr>
          <w:t>https://medium.com/iipp-blog/going-far-by-going-together-insights-from-the-innovators-driving-place-based-missions-29b7b076bb36</w:t>
        </w:r>
      </w:hyperlink>
      <w:r w:rsidR="00212E09" w:rsidRPr="00044703">
        <w:t>.</w:t>
      </w:r>
    </w:p>
    <w:p w14:paraId="3B65820C" w14:textId="437010B3" w:rsidR="005534E3" w:rsidRDefault="005534E3" w:rsidP="00C35B0B">
      <w:pPr>
        <w:ind w:left="720" w:hanging="720"/>
      </w:pPr>
      <w:r w:rsidRPr="00044703">
        <w:rPr>
          <w:rFonts w:eastAsia="Calibri"/>
        </w:rPr>
        <w:t xml:space="preserve">Bennett Institute for Public Policy (May 2021) </w:t>
      </w:r>
      <w:r w:rsidRPr="00044703">
        <w:rPr>
          <w:rFonts w:eastAsia="Calibri"/>
          <w:i/>
          <w:iCs/>
        </w:rPr>
        <w:t>Townscapes: The Value of Social Infrastructure, Policy Report Series 7</w:t>
      </w:r>
      <w:r w:rsidRPr="00044703">
        <w:rPr>
          <w:rFonts w:eastAsia="Calibri"/>
        </w:rPr>
        <w:t xml:space="preserve">, University of Cambridge, </w:t>
      </w:r>
      <w:hyperlink r:id="rId266" w:history="1">
        <w:r w:rsidR="00212E09" w:rsidRPr="00044703">
          <w:rPr>
            <w:rStyle w:val="Hyperlink"/>
          </w:rPr>
          <w:t>https://www.bennettinstitute.cam.ac.uk/wp-content/uploads/2020/12/Townscapes_The_value_of_infrastructure.pdf</w:t>
        </w:r>
      </w:hyperlink>
      <w:r w:rsidR="00212E09" w:rsidRPr="00044703">
        <w:t xml:space="preserve">. </w:t>
      </w:r>
    </w:p>
    <w:p w14:paraId="3D3D7034" w14:textId="06069A43" w:rsidR="00661F3C" w:rsidRPr="00044703" w:rsidRDefault="00661F3C" w:rsidP="00C35B0B">
      <w:pPr>
        <w:ind w:left="720" w:hanging="720"/>
        <w:rPr>
          <w:rFonts w:eastAsia="Calibri"/>
        </w:rPr>
      </w:pPr>
      <w:r w:rsidRPr="00661F3C">
        <w:rPr>
          <w:rFonts w:eastAsia="Calibri"/>
        </w:rPr>
        <w:t xml:space="preserve">Björk A et al (2022) </w:t>
      </w:r>
      <w:r w:rsidRPr="00661F3C">
        <w:rPr>
          <w:rFonts w:eastAsia="Calibri"/>
          <w:i/>
          <w:iCs/>
        </w:rPr>
        <w:t xml:space="preserve">Missions for governance: Unleashing missions beyond policy, </w:t>
      </w:r>
      <w:r w:rsidRPr="00BF41E1">
        <w:rPr>
          <w:rFonts w:eastAsia="Calibri"/>
        </w:rPr>
        <w:t>Demos Helsinki,</w:t>
      </w:r>
      <w:r>
        <w:rPr>
          <w:rFonts w:eastAsia="Calibri"/>
        </w:rPr>
        <w:t xml:space="preserve"> </w:t>
      </w:r>
      <w:hyperlink r:id="rId267" w:history="1">
        <w:r w:rsidRPr="002E442E">
          <w:rPr>
            <w:rStyle w:val="Hyperlink"/>
            <w:rFonts w:eastAsia="Calibri"/>
          </w:rPr>
          <w:t>https://demoshelsinki.fi/wp-content/uploads/2022/10/Missions-for-Governance-Demos-Helsinki.pdf</w:t>
        </w:r>
      </w:hyperlink>
      <w:r>
        <w:rPr>
          <w:rFonts w:eastAsia="Calibri"/>
        </w:rPr>
        <w:t xml:space="preserve">. </w:t>
      </w:r>
    </w:p>
    <w:p w14:paraId="296C8B69" w14:textId="53015DD5" w:rsidR="00DD3467" w:rsidRPr="00044703" w:rsidRDefault="00DD3467" w:rsidP="00C35B0B">
      <w:pPr>
        <w:ind w:left="720" w:hanging="720"/>
      </w:pPr>
      <w:r w:rsidRPr="00044703">
        <w:t xml:space="preserve">Bradley C et al (2021) </w:t>
      </w:r>
      <w:r w:rsidRPr="00044703">
        <w:rPr>
          <w:i/>
          <w:iCs/>
        </w:rPr>
        <w:t>A Toolkit for Co-Production in Community Planning (part of the Northern Ireland Embedding Wellbeing in Local Government Programme),</w:t>
      </w:r>
      <w:r w:rsidRPr="00044703">
        <w:t xml:space="preserve"> Collective Wellbeing Carnegie UK, </w:t>
      </w:r>
      <w:hyperlink r:id="rId268" w:history="1">
        <w:r w:rsidRPr="00044703">
          <w:rPr>
            <w:rStyle w:val="Hyperlink"/>
          </w:rPr>
          <w:t>https://www.carnegieuktrust.org.uk/publications/a-toolkit-for-co-production-in-community-planning/?utm_source=Civi+CRM+linked+mailing+list&amp;utm_campaign=ea8a9602d6-EMAIL_CAMPAIGN_2022_10_18_02_31&amp;utm_medium=email&amp;utm_term=0_4f14bd9e99-ea8a9602d6-199773206&amp;utm_source=Civi+CRM+linked+mailing+list&amp;utm_campaign=d08e9637f2-EMAIL_CAMPAIGN_2022_10_25_03_30&amp;utm_medium=email&amp;utm_term=0_4f14bd9e99-d08e9637f2-199691666</w:t>
        </w:r>
      </w:hyperlink>
      <w:r w:rsidRPr="00044703">
        <w:t xml:space="preserve"> </w:t>
      </w:r>
    </w:p>
    <w:p w14:paraId="403ACC6B" w14:textId="09FC26E3" w:rsidR="005534E3" w:rsidRPr="00044703" w:rsidRDefault="005534E3" w:rsidP="00C35B0B">
      <w:pPr>
        <w:ind w:left="720" w:hanging="720"/>
        <w:rPr>
          <w:b/>
          <w:bCs/>
        </w:rPr>
      </w:pPr>
      <w:r w:rsidRPr="00044703">
        <w:t xml:space="preserve">Brinsdon S, Lauzon C, Peel K and Stevenson A (2022) A “bottom up” Health in All Policies program: Supporting local government wellbeing approaches, </w:t>
      </w:r>
      <w:r w:rsidRPr="00044703">
        <w:rPr>
          <w:i/>
          <w:iCs/>
        </w:rPr>
        <w:t>Health Promotion Journal of Australia</w:t>
      </w:r>
      <w:r w:rsidRPr="00044703">
        <w:t xml:space="preserve">, </w:t>
      </w:r>
      <w:hyperlink r:id="rId269" w:history="1">
        <w:r w:rsidRPr="00044703">
          <w:rPr>
            <w:color w:val="0000FF"/>
          </w:rPr>
          <w:t>https://pubmed.ncbi.nlm.nih.gov/36871187/</w:t>
        </w:r>
      </w:hyperlink>
      <w:r w:rsidRPr="00044703">
        <w:t xml:space="preserve">. </w:t>
      </w:r>
    </w:p>
    <w:p w14:paraId="2AC0F858" w14:textId="77777777" w:rsidR="005534E3" w:rsidRPr="00044703" w:rsidRDefault="005534E3" w:rsidP="00C35B0B">
      <w:pPr>
        <w:ind w:left="720" w:hanging="720"/>
      </w:pPr>
      <w:r w:rsidRPr="00044703">
        <w:t xml:space="preserve">Bowron P and Mills M (2023) A community-based approach to wellbeing: Local government needs to be central, Martin Jenkins, </w:t>
      </w:r>
      <w:hyperlink r:id="rId270" w:history="1">
        <w:r w:rsidRPr="00044703">
          <w:rPr>
            <w:rStyle w:val="Hyperlink"/>
            <w:rFonts w:eastAsia="Arial" w:cs="Arial"/>
            <w:color w:val="3333FF"/>
            <w:szCs w:val="21"/>
          </w:rPr>
          <w:t>https://www.martinjenkins.co.nz/contact/blog/a-community-based-approach-to-wellbeing/</w:t>
        </w:r>
      </w:hyperlink>
      <w:r w:rsidRPr="00044703">
        <w:t>.</w:t>
      </w:r>
    </w:p>
    <w:p w14:paraId="480408C8" w14:textId="5B24F96B" w:rsidR="005534E3" w:rsidRPr="00044703" w:rsidRDefault="005534E3" w:rsidP="00C35B0B">
      <w:pPr>
        <w:ind w:left="720" w:hanging="720"/>
      </w:pPr>
      <w:r w:rsidRPr="00044703">
        <w:t xml:space="preserve">Community Foundations of Canada, Dark Matter Labs etc al (n.d) </w:t>
      </w:r>
      <w:r w:rsidRPr="00044703">
        <w:rPr>
          <w:i/>
          <w:iCs/>
        </w:rPr>
        <w:t>Building Civic Capital</w:t>
      </w:r>
      <w:r w:rsidRPr="00044703">
        <w:t xml:space="preserve">, </w:t>
      </w:r>
      <w:hyperlink r:id="rId271" w:history="1">
        <w:r w:rsidR="00CE6974" w:rsidRPr="00044703">
          <w:rPr>
            <w:rStyle w:val="Hyperlink"/>
          </w:rPr>
          <w:t>https://uploads-ssl.webflow.com/5ddbd6d8c8721f339f8284ef/5ea18eb53e44c4667e1cfebf_0411_Building%20Civic%20Capital%20(compressed).pdf</w:t>
        </w:r>
      </w:hyperlink>
      <w:r w:rsidR="00CE6974" w:rsidRPr="00044703">
        <w:t xml:space="preserve">. </w:t>
      </w:r>
    </w:p>
    <w:p w14:paraId="5DD1BF10" w14:textId="77777777" w:rsidR="005534E3" w:rsidRPr="00044703" w:rsidRDefault="005534E3" w:rsidP="00C35B0B">
      <w:pPr>
        <w:ind w:left="720" w:hanging="720"/>
        <w:rPr>
          <w:rFonts w:eastAsia="Calibri"/>
        </w:rPr>
      </w:pPr>
      <w:r w:rsidRPr="00044703">
        <w:rPr>
          <w:rFonts w:eastAsia="Calibri"/>
        </w:rPr>
        <w:t xml:space="preserve">Dibb G and Mazzucato M (2019) Missions: A Beginner’s Guide, UCL Institute for Innovation and Public Purpose, Policy Brief series. </w:t>
      </w:r>
    </w:p>
    <w:p w14:paraId="529BC3EB" w14:textId="77777777" w:rsidR="005534E3" w:rsidRPr="00044703" w:rsidRDefault="005534E3" w:rsidP="00C35B0B">
      <w:pPr>
        <w:ind w:left="720" w:hanging="720"/>
        <w:rPr>
          <w:rFonts w:eastAsia="Calibri"/>
        </w:rPr>
      </w:pPr>
      <w:r w:rsidRPr="00044703">
        <w:rPr>
          <w:rFonts w:eastAsia="Calibri"/>
        </w:rPr>
        <w:lastRenderedPageBreak/>
        <w:t xml:space="preserve">Greenaway T, McMeeking S, Moeke T and O’Connell E (2018) </w:t>
      </w:r>
      <w:r w:rsidRPr="00044703">
        <w:rPr>
          <w:rFonts w:eastAsia="Calibri"/>
          <w:i/>
          <w:iCs/>
        </w:rPr>
        <w:t>He ara wairoa/A pathway towards wellbeing. Exploring Te Ao Māori perspectives on the Living Standards Framework for the Tax Working Group, New Zealand Treasury Discussion Paper no. 18/11</w:t>
      </w:r>
      <w:r w:rsidRPr="00044703">
        <w:rPr>
          <w:rFonts w:eastAsia="Calibri"/>
        </w:rPr>
        <w:t xml:space="preserve">. The Treasury. </w:t>
      </w:r>
    </w:p>
    <w:p w14:paraId="3CB7F8EB" w14:textId="77777777" w:rsidR="005534E3" w:rsidRPr="00044703" w:rsidRDefault="005534E3" w:rsidP="00C35B0B">
      <w:pPr>
        <w:ind w:left="720" w:hanging="720"/>
        <w:rPr>
          <w:rFonts w:eastAsia="Calibri"/>
        </w:rPr>
      </w:pPr>
      <w:r w:rsidRPr="00044703">
        <w:rPr>
          <w:rFonts w:eastAsia="Calibri"/>
        </w:rPr>
        <w:t xml:space="preserve">Grimes A (2019) Well-being at the Local Level, </w:t>
      </w:r>
      <w:r w:rsidRPr="00044703">
        <w:rPr>
          <w:rFonts w:eastAsia="Calibri"/>
          <w:i/>
          <w:iCs/>
        </w:rPr>
        <w:t>Policy Quarterly</w:t>
      </w:r>
      <w:r w:rsidRPr="00044703">
        <w:rPr>
          <w:rFonts w:eastAsia="Calibri"/>
        </w:rPr>
        <w:t xml:space="preserve">, 15-2. </w:t>
      </w:r>
    </w:p>
    <w:p w14:paraId="2649FAE4" w14:textId="31B9BFE7" w:rsidR="005534E3" w:rsidRPr="00044703" w:rsidRDefault="005534E3" w:rsidP="00C35B0B">
      <w:pPr>
        <w:ind w:left="720" w:hanging="720"/>
        <w:rPr>
          <w:rFonts w:eastAsia="Calibri"/>
          <w:color w:val="0000FF"/>
        </w:rPr>
      </w:pPr>
      <w:bookmarkStart w:id="352" w:name="_Hlk135060476"/>
      <w:r w:rsidRPr="00044703">
        <w:rPr>
          <w:rFonts w:eastAsia="Calibri"/>
        </w:rPr>
        <w:t xml:space="preserve">Hodder P and Karacaoglu G (2021) </w:t>
      </w:r>
      <w:r w:rsidRPr="00044703">
        <w:rPr>
          <w:rFonts w:eastAsia="Calibri"/>
          <w:i/>
          <w:iCs/>
        </w:rPr>
        <w:t>The role of local governance in governing for intergenerational wellbeing</w:t>
      </w:r>
      <w:r w:rsidRPr="00044703">
        <w:rPr>
          <w:rFonts w:eastAsia="Calibri"/>
        </w:rPr>
        <w:t xml:space="preserve">, </w:t>
      </w:r>
      <w:hyperlink r:id="rId272" w:history="1">
        <w:r w:rsidR="00EB5BB9" w:rsidRPr="00135B2B">
          <w:rPr>
            <w:rStyle w:val="Hyperlink"/>
            <w:rFonts w:eastAsia="Calibri"/>
          </w:rPr>
          <w:t>https://www.dia.govt.nz/diawebsite.nsf/Files/Future-for-Local-Government/$file/Appendix-29-Girol-Karacaoglu-Governing-for-Intergenerational-Wellbeing-Dec-2021.pdf</w:t>
        </w:r>
      </w:hyperlink>
      <w:r w:rsidR="00EB5BB9">
        <w:rPr>
          <w:rFonts w:eastAsia="Calibri"/>
        </w:rPr>
        <w:t xml:space="preserve">, </w:t>
      </w:r>
      <w:r w:rsidRPr="00044703">
        <w:rPr>
          <w:rFonts w:eastAsia="Calibri"/>
        </w:rPr>
        <w:t>paper prepared for</w:t>
      </w:r>
      <w:r w:rsidRPr="00044703">
        <w:t xml:space="preserve"> the Future for Local Government Panel</w:t>
      </w:r>
      <w:r w:rsidRPr="00044703">
        <w:rPr>
          <w:rFonts w:eastAsia="Calibri"/>
        </w:rPr>
        <w:t xml:space="preserve">. </w:t>
      </w:r>
      <w:r w:rsidRPr="00044703">
        <w:rPr>
          <w:b/>
          <w:bCs/>
        </w:rPr>
        <w:t xml:space="preserve">Work commissioned by Panel. (Appendix </w:t>
      </w:r>
      <w:r w:rsidR="000A5B16">
        <w:rPr>
          <w:b/>
          <w:bCs/>
        </w:rPr>
        <w:t>29</w:t>
      </w:r>
      <w:r w:rsidRPr="00044703">
        <w:rPr>
          <w:b/>
          <w:bCs/>
        </w:rPr>
        <w:t>)</w:t>
      </w:r>
    </w:p>
    <w:bookmarkEnd w:id="352"/>
    <w:p w14:paraId="7F2AD1DE" w14:textId="77777777" w:rsidR="005534E3" w:rsidRPr="00044703" w:rsidRDefault="005534E3" w:rsidP="00C35B0B">
      <w:pPr>
        <w:ind w:left="720" w:hanging="720"/>
      </w:pPr>
      <w:r w:rsidRPr="00044703">
        <w:t xml:space="preserve">LGiU (2023) Global Local: Young people and democracy, Global Local bulletin, </w:t>
      </w:r>
      <w:hyperlink r:id="rId273" w:history="1">
        <w:r w:rsidRPr="00044703">
          <w:rPr>
            <w:rStyle w:val="Hyperlink"/>
            <w:rFonts w:eastAsia="Arial" w:cs="Arial"/>
            <w:color w:val="3333FF"/>
            <w:szCs w:val="21"/>
          </w:rPr>
          <w:t>https://lgiu.org/newsletters/global-local-young-people-and-democracy/?utm_source=Civi+CRM+linked+mailing+list&amp;utm_campaign</w:t>
        </w:r>
      </w:hyperlink>
      <w:r w:rsidRPr="00044703">
        <w:t xml:space="preserve">.  </w:t>
      </w:r>
    </w:p>
    <w:p w14:paraId="28C23812" w14:textId="77777777" w:rsidR="005534E3" w:rsidRPr="00044703" w:rsidRDefault="005534E3" w:rsidP="00C35B0B">
      <w:pPr>
        <w:ind w:left="720" w:hanging="720"/>
      </w:pPr>
      <w:r w:rsidRPr="00044703">
        <w:t xml:space="preserve">LGiU Global Local (2023) Wellbeing, Local Government information Unit, </w:t>
      </w:r>
      <w:hyperlink r:id="rId274" w:history="1">
        <w:r w:rsidRPr="00044703">
          <w:rPr>
            <w:rStyle w:val="Hyperlink"/>
            <w:rFonts w:eastAsia="Arial" w:cs="Arial"/>
            <w:szCs w:val="21"/>
          </w:rPr>
          <w:t>https://lgiu.org/newsletter/archive/global-local-wellbeing/</w:t>
        </w:r>
      </w:hyperlink>
      <w:r w:rsidRPr="00044703">
        <w:t xml:space="preserve">.  </w:t>
      </w:r>
    </w:p>
    <w:p w14:paraId="273E9113" w14:textId="0803846E" w:rsidR="00DD3467" w:rsidRPr="00044703" w:rsidRDefault="00DD3467" w:rsidP="00C35B0B">
      <w:pPr>
        <w:ind w:left="720" w:hanging="720"/>
      </w:pPr>
      <w:r w:rsidRPr="00044703">
        <w:t xml:space="preserve">Lindop H (2022) </w:t>
      </w:r>
      <w:r w:rsidRPr="00044703">
        <w:rPr>
          <w:i/>
          <w:iCs/>
        </w:rPr>
        <w:t>The Co-production Opportunity</w:t>
      </w:r>
      <w:r w:rsidRPr="00044703">
        <w:t xml:space="preserve">, </w:t>
      </w:r>
      <w:hyperlink r:id="rId275" w:history="1">
        <w:r w:rsidRPr="00044703">
          <w:rPr>
            <w:rStyle w:val="Hyperlink"/>
          </w:rPr>
          <w:t>https://m-u.medium.com/the-co-production-opportunity-8f36c130393d</w:t>
        </w:r>
      </w:hyperlink>
      <w:r w:rsidRPr="00044703">
        <w:t xml:space="preserve">.  </w:t>
      </w:r>
    </w:p>
    <w:p w14:paraId="3DEDDF49" w14:textId="24DF57F8" w:rsidR="005534E3" w:rsidRPr="00044703" w:rsidRDefault="005534E3" w:rsidP="00C35B0B">
      <w:pPr>
        <w:ind w:left="720" w:hanging="720"/>
      </w:pPr>
      <w:r w:rsidRPr="00044703">
        <w:t xml:space="preserve">Lloyd J and Reynolds E (2020) Asset-Based Community Development for Local Authorities, </w:t>
      </w:r>
      <w:r w:rsidRPr="00044703">
        <w:rPr>
          <w:i/>
          <w:iCs/>
        </w:rPr>
        <w:t>Nesta,</w:t>
      </w:r>
      <w:r w:rsidRPr="00044703">
        <w:t xml:space="preserve"> </w:t>
      </w:r>
      <w:hyperlink r:id="rId276" w:history="1">
        <w:r w:rsidRPr="00044703">
          <w:rPr>
            <w:rStyle w:val="Hyperlink"/>
            <w:rFonts w:cs="Arial"/>
            <w:color w:val="3333FF"/>
            <w:szCs w:val="21"/>
          </w:rPr>
          <w:t>https://www.nesta.org.uk/report/asset-based-community-development-local-authorities/</w:t>
        </w:r>
      </w:hyperlink>
      <w:r w:rsidRPr="00044703">
        <w:rPr>
          <w:color w:val="3333FF"/>
        </w:rPr>
        <w:t>.</w:t>
      </w:r>
    </w:p>
    <w:p w14:paraId="699BB7B4" w14:textId="77777777" w:rsidR="005534E3" w:rsidRPr="00044703" w:rsidRDefault="005534E3" w:rsidP="00C35B0B">
      <w:pPr>
        <w:ind w:left="720" w:hanging="720"/>
        <w:rPr>
          <w:rFonts w:eastAsia="Calibri"/>
          <w:color w:val="3333FF"/>
        </w:rPr>
      </w:pPr>
      <w:r w:rsidRPr="00044703">
        <w:rPr>
          <w:rFonts w:eastAsia="Calibri"/>
        </w:rPr>
        <w:t xml:space="preserve">Local Government New Zealand (2023) </w:t>
      </w:r>
      <w:r w:rsidRPr="00044703">
        <w:rPr>
          <w:rFonts w:eastAsia="Calibri"/>
          <w:i/>
          <w:iCs/>
        </w:rPr>
        <w:t>Libraries as a vehicle for service delivery</w:t>
      </w:r>
      <w:r w:rsidRPr="00044703">
        <w:rPr>
          <w:rFonts w:eastAsia="Calibri"/>
        </w:rPr>
        <w:t xml:space="preserve">, Frank Advice, </w:t>
      </w:r>
      <w:hyperlink r:id="rId277" w:history="1">
        <w:r w:rsidRPr="00044703">
          <w:rPr>
            <w:rStyle w:val="Hyperlink"/>
            <w:rFonts w:eastAsia="Calibri"/>
            <w:color w:val="3333FF"/>
          </w:rPr>
          <w:t>https://www.lgnz.co.nz/assets/FFLG/Frank-Advice-Libraries-as-a-vehicle-for-service-delivery.pdf?vid=5</w:t>
        </w:r>
      </w:hyperlink>
      <w:r w:rsidRPr="00044703">
        <w:rPr>
          <w:rFonts w:eastAsia="Calibri"/>
          <w:color w:val="3333FF"/>
        </w:rPr>
        <w:t xml:space="preserve">. </w:t>
      </w:r>
    </w:p>
    <w:p w14:paraId="15E35979" w14:textId="14087FB9" w:rsidR="005534E3" w:rsidRPr="00044703" w:rsidRDefault="005534E3" w:rsidP="00C35B0B">
      <w:pPr>
        <w:ind w:left="720" w:hanging="720"/>
        <w:rPr>
          <w:rFonts w:eastAsia="Calibri"/>
        </w:rPr>
      </w:pPr>
      <w:r w:rsidRPr="00044703">
        <w:t xml:space="preserve">MHUD (Ministry of Housing and Urban Development) Urban Growth Agenda, </w:t>
      </w:r>
      <w:hyperlink r:id="rId278" w:history="1">
        <w:r w:rsidR="00CE6974" w:rsidRPr="00044703">
          <w:rPr>
            <w:rStyle w:val="Hyperlink"/>
          </w:rPr>
          <w:t>https://www.hud.govt.nz/our-work/urban-growth-agenda/</w:t>
        </w:r>
      </w:hyperlink>
      <w:r w:rsidR="00CE6974" w:rsidRPr="00044703">
        <w:t xml:space="preserve">. </w:t>
      </w:r>
    </w:p>
    <w:p w14:paraId="4DEC2BB5" w14:textId="77777777" w:rsidR="005534E3" w:rsidRPr="00044703" w:rsidRDefault="005534E3" w:rsidP="00C35B0B">
      <w:pPr>
        <w:ind w:left="720" w:hanging="720"/>
        <w:rPr>
          <w:rFonts w:eastAsia="Calibri"/>
          <w:color w:val="3333FF"/>
        </w:rPr>
      </w:pPr>
      <w:r w:rsidRPr="00044703">
        <w:rPr>
          <w:rFonts w:eastAsia="Calibri"/>
        </w:rPr>
        <w:t xml:space="preserve">Ministry for Environment (2023) </w:t>
      </w:r>
      <w:r w:rsidRPr="00044703">
        <w:rPr>
          <w:rFonts w:eastAsia="Calibri"/>
          <w:i/>
          <w:iCs/>
        </w:rPr>
        <w:t>Where to from here? How we ensure the future wellbeing of land and people</w:t>
      </w:r>
      <w:r w:rsidRPr="00044703">
        <w:rPr>
          <w:rFonts w:eastAsia="Calibri"/>
        </w:rPr>
        <w:t xml:space="preserve">, Long-term Insights Briefing 2023, </w:t>
      </w:r>
      <w:hyperlink r:id="rId279" w:history="1">
        <w:r w:rsidRPr="00044703">
          <w:rPr>
            <w:rStyle w:val="Hyperlink"/>
            <w:rFonts w:eastAsia="Calibri"/>
            <w:color w:val="3333FF"/>
          </w:rPr>
          <w:t>https://environment.govt.nz/publications/the-ministry-for-the-environments-long-term-insights-briefing-2023/</w:t>
        </w:r>
      </w:hyperlink>
      <w:r w:rsidRPr="00044703">
        <w:rPr>
          <w:rFonts w:eastAsia="Calibri"/>
          <w:color w:val="3333FF"/>
        </w:rPr>
        <w:t xml:space="preserve">. </w:t>
      </w:r>
    </w:p>
    <w:p w14:paraId="785593CB" w14:textId="31948D66" w:rsidR="005534E3" w:rsidRPr="00044703" w:rsidRDefault="005534E3" w:rsidP="00C35B0B">
      <w:pPr>
        <w:ind w:left="720" w:hanging="720"/>
      </w:pPr>
      <w:r w:rsidRPr="00044703">
        <w:rPr>
          <w:rFonts w:eastAsia="Calibri"/>
        </w:rPr>
        <w:t xml:space="preserve">Mazzucato M (2018) Mission-oriented innovation policies: challenges and opportunities, </w:t>
      </w:r>
      <w:r w:rsidRPr="00044703">
        <w:rPr>
          <w:rFonts w:eastAsia="Calibri"/>
          <w:i/>
          <w:iCs/>
        </w:rPr>
        <w:t>Industrial and Corporate Change</w:t>
      </w:r>
      <w:r w:rsidRPr="00044703">
        <w:rPr>
          <w:rFonts w:eastAsia="Calibri"/>
        </w:rPr>
        <w:t xml:space="preserve"> (Volume 27, Issue 5, October 2018, Pages 803–815). </w:t>
      </w:r>
      <w:hyperlink r:id="rId280" w:history="1">
        <w:r w:rsidR="00CE6974" w:rsidRPr="00044703">
          <w:rPr>
            <w:rStyle w:val="Hyperlink"/>
          </w:rPr>
          <w:t>https://academic.oup.com/icc/article/27/5/803/5127692</w:t>
        </w:r>
      </w:hyperlink>
      <w:r w:rsidR="00CE6974" w:rsidRPr="00044703">
        <w:t xml:space="preserve">. </w:t>
      </w:r>
    </w:p>
    <w:p w14:paraId="0613D92C" w14:textId="02C5F2E4" w:rsidR="005534E3" w:rsidRPr="00044703" w:rsidRDefault="005534E3" w:rsidP="00C35B0B">
      <w:pPr>
        <w:ind w:left="720" w:hanging="720"/>
      </w:pPr>
      <w:r w:rsidRPr="00044703">
        <w:rPr>
          <w:rFonts w:eastAsia="Calibri"/>
        </w:rPr>
        <w:t xml:space="preserve">Mazzucato M, Gould G (2021) Mission-Driven Localities, Project Syndicate, </w:t>
      </w:r>
      <w:hyperlink r:id="rId281" w:history="1">
        <w:r w:rsidR="00CE6974" w:rsidRPr="00044703">
          <w:rPr>
            <w:rStyle w:val="Hyperlink"/>
          </w:rPr>
          <w:t>https://www.project-syndicate.org/commentary/mission-driven-local-governments-by-mariana-mazzucato-and-georgia-gould-2021-07</w:t>
        </w:r>
      </w:hyperlink>
      <w:r w:rsidR="00CE6974" w:rsidRPr="00044703">
        <w:t xml:space="preserve">. </w:t>
      </w:r>
    </w:p>
    <w:p w14:paraId="56FAC3A8" w14:textId="3AE2ABA3" w:rsidR="00DD3467" w:rsidRPr="00044703" w:rsidRDefault="00DD3467" w:rsidP="00C35B0B">
      <w:pPr>
        <w:ind w:left="720" w:hanging="720"/>
      </w:pPr>
      <w:r w:rsidRPr="00044703">
        <w:t xml:space="preserve">McLaren J et al (2022) </w:t>
      </w:r>
      <w:r w:rsidRPr="00044703">
        <w:rPr>
          <w:i/>
          <w:iCs/>
        </w:rPr>
        <w:t>What is inclusive and collaborative civic innovation and why we are exploring it?</w:t>
      </w:r>
      <w:r w:rsidRPr="00044703">
        <w:t xml:space="preserve">, UCL Institute for Environmental Design and Engineering, </w:t>
      </w:r>
      <w:hyperlink r:id="rId282" w:history="1">
        <w:r w:rsidRPr="00044703">
          <w:rPr>
            <w:rStyle w:val="Hyperlink"/>
          </w:rPr>
          <w:t>https://www.ucl.ac.uk/bartlett/environmental-design/news/2022/aug/what-inclusive-and-collaborative-civic-innovation-and-why-we-are-exploring-it</w:t>
        </w:r>
      </w:hyperlink>
      <w:r w:rsidRPr="00044703">
        <w:t xml:space="preserve">. </w:t>
      </w:r>
    </w:p>
    <w:p w14:paraId="2149A956" w14:textId="77777777" w:rsidR="005534E3" w:rsidRPr="00044703" w:rsidRDefault="005534E3" w:rsidP="00C35B0B">
      <w:pPr>
        <w:ind w:left="720" w:hanging="720"/>
        <w:rPr>
          <w:rFonts w:eastAsia="Times New Roman"/>
          <w:lang w:eastAsia="en-NZ"/>
        </w:rPr>
      </w:pPr>
      <w:r w:rsidRPr="00044703">
        <w:rPr>
          <w:rFonts w:eastAsia="Times New Roman"/>
          <w:lang w:eastAsia="en-NZ"/>
        </w:rPr>
        <w:t xml:space="preserve">Palmer G (2022) A new Natural Environment Act is Needed- Now, </w:t>
      </w:r>
      <w:r w:rsidRPr="00044703">
        <w:rPr>
          <w:rFonts w:eastAsia="Times New Roman"/>
          <w:i/>
          <w:iCs/>
          <w:lang w:eastAsia="en-NZ"/>
        </w:rPr>
        <w:t>Policy Quarterly</w:t>
      </w:r>
      <w:r w:rsidRPr="00044703">
        <w:rPr>
          <w:rFonts w:eastAsia="Times New Roman"/>
          <w:lang w:eastAsia="en-NZ"/>
        </w:rPr>
        <w:t xml:space="preserve">, 18-2. </w:t>
      </w:r>
    </w:p>
    <w:p w14:paraId="21F206F6" w14:textId="77777777" w:rsidR="005534E3" w:rsidRPr="00044703" w:rsidRDefault="005534E3" w:rsidP="00C35B0B">
      <w:pPr>
        <w:ind w:left="720" w:hanging="720"/>
        <w:rPr>
          <w:rFonts w:eastAsia="Calibri"/>
          <w:color w:val="3333FF"/>
        </w:rPr>
      </w:pPr>
      <w:r w:rsidRPr="00044703">
        <w:rPr>
          <w:rFonts w:eastAsia="Calibri"/>
        </w:rPr>
        <w:t xml:space="preserve">Pascall M (2021) </w:t>
      </w:r>
      <w:r w:rsidRPr="00044703">
        <w:rPr>
          <w:rFonts w:eastAsia="Calibri"/>
          <w:i/>
          <w:iCs/>
        </w:rPr>
        <w:t>Reinventing Social Welfare</w:t>
      </w:r>
      <w:r w:rsidRPr="00044703">
        <w:rPr>
          <w:rFonts w:eastAsia="Calibri"/>
        </w:rPr>
        <w:t xml:space="preserve">, The Wellbeing Protocol Whitepaper, </w:t>
      </w:r>
      <w:hyperlink r:id="rId283" w:history="1">
        <w:r w:rsidRPr="00044703">
          <w:rPr>
            <w:rStyle w:val="Hyperlink"/>
            <w:rFonts w:eastAsia="Calibri"/>
            <w:color w:val="3333FF"/>
          </w:rPr>
          <w:t>https://docs.google.com/document/d/1X4aqz2SHc3AX2MNb7Ck30WlDpTOBx-5LSg3PSLgSD_c/edit</w:t>
        </w:r>
      </w:hyperlink>
      <w:r w:rsidRPr="00044703">
        <w:rPr>
          <w:rFonts w:eastAsia="Calibri"/>
          <w:color w:val="3333FF"/>
        </w:rPr>
        <w:t>.</w:t>
      </w:r>
    </w:p>
    <w:p w14:paraId="5D01C01E" w14:textId="5AD3077C" w:rsidR="005534E3" w:rsidRPr="00044703" w:rsidRDefault="005534E3" w:rsidP="00C35B0B">
      <w:pPr>
        <w:ind w:left="720" w:hanging="720"/>
        <w:rPr>
          <w:rFonts w:eastAsia="Calibri"/>
        </w:rPr>
      </w:pPr>
      <w:r w:rsidRPr="00044703">
        <w:rPr>
          <w:rFonts w:eastAsia="Calibri"/>
        </w:rPr>
        <w:t xml:space="preserve">Preston City Council (n.d) </w:t>
      </w:r>
      <w:r w:rsidRPr="00044703">
        <w:rPr>
          <w:rFonts w:eastAsia="Calibri"/>
          <w:i/>
          <w:iCs/>
        </w:rPr>
        <w:t>Community Wealth Building 2.0 Leading Resilience and Recovery in Preston</w:t>
      </w:r>
      <w:r w:rsidRPr="00044703">
        <w:rPr>
          <w:rFonts w:eastAsia="Calibri"/>
        </w:rPr>
        <w:t xml:space="preserve">, </w:t>
      </w:r>
      <w:hyperlink r:id="rId284" w:history="1">
        <w:r w:rsidR="00CE6974" w:rsidRPr="00044703">
          <w:rPr>
            <w:rStyle w:val="Hyperlink"/>
          </w:rPr>
          <w:t>https://www.preston.gov.uk/media/5367/Community-Wealth-Building-2-0-Leading-Resilience-and-Recovery-in-Preston-Strategy/pdf/CommWealth-ShowcaseDoc_web.pdf?m=637498454035670000</w:t>
        </w:r>
      </w:hyperlink>
      <w:r w:rsidR="00CE6974" w:rsidRPr="00044703">
        <w:t xml:space="preserve">. </w:t>
      </w:r>
    </w:p>
    <w:p w14:paraId="1DC89803" w14:textId="58B3ED1F" w:rsidR="00CE6974" w:rsidRPr="00044703" w:rsidRDefault="005534E3" w:rsidP="00C35B0B">
      <w:pPr>
        <w:ind w:left="720" w:hanging="720"/>
      </w:pPr>
      <w:r w:rsidRPr="00044703">
        <w:lastRenderedPageBreak/>
        <w:t>Sense Partners (2021) New Zealand’s infrastructure challenge: Quantifying the gap and path to close i</w:t>
      </w:r>
      <w:r w:rsidR="004631A2" w:rsidRPr="00044703">
        <w:t xml:space="preserve">t, </w:t>
      </w:r>
      <w:hyperlink r:id="rId285" w:history="1">
        <w:r w:rsidR="004631A2" w:rsidRPr="00044703">
          <w:rPr>
            <w:rStyle w:val="Hyperlink"/>
          </w:rPr>
          <w:t>https://www.tewaihanga.govt.nz/assets/Uploads/Infrastructure-Challenge-Report.pdf</w:t>
        </w:r>
      </w:hyperlink>
      <w:r w:rsidR="004631A2" w:rsidRPr="00044703">
        <w:t xml:space="preserve">. </w:t>
      </w:r>
    </w:p>
    <w:p w14:paraId="13EDE49D" w14:textId="111CED4F" w:rsidR="005534E3" w:rsidRPr="00044703" w:rsidRDefault="005534E3" w:rsidP="00C35B0B">
      <w:pPr>
        <w:ind w:left="720" w:hanging="720"/>
        <w:rPr>
          <w:b/>
          <w:bCs/>
        </w:rPr>
      </w:pPr>
      <w:r w:rsidRPr="00044703">
        <w:t xml:space="preserve">The Family 100 Project (2021) </w:t>
      </w:r>
      <w:r w:rsidRPr="00044703">
        <w:rPr>
          <w:i/>
          <w:iCs/>
        </w:rPr>
        <w:t>Demonstrating the complexities of being poor; an empathy tool</w:t>
      </w:r>
      <w:r w:rsidRPr="00044703">
        <w:t xml:space="preserve">, Auckland City Mission, </w:t>
      </w:r>
      <w:hyperlink r:id="rId286" w:history="1">
        <w:r w:rsidRPr="00044703">
          <w:rPr>
            <w:rStyle w:val="Hyperlink"/>
            <w:rFonts w:eastAsia="Arial" w:cs="Arial"/>
            <w:color w:val="3333FF"/>
            <w:szCs w:val="21"/>
          </w:rPr>
          <w:t>https://cdn-assets-cloud.aucklandcitymission.org.nz/acm/wp-content/uploads/2021/09/16101511/Demonstrating-the-Complexities-of-Being-Poor-An-Empathy-Tool.pdf</w:t>
        </w:r>
      </w:hyperlink>
      <w:r w:rsidRPr="00044703">
        <w:t>.</w:t>
      </w:r>
    </w:p>
    <w:p w14:paraId="28680945" w14:textId="77777777" w:rsidR="005534E3" w:rsidRPr="00044703" w:rsidRDefault="005534E3" w:rsidP="00C35B0B">
      <w:pPr>
        <w:ind w:left="720" w:hanging="720"/>
        <w:rPr>
          <w:rFonts w:eastAsia="Calibri"/>
        </w:rPr>
      </w:pPr>
      <w:r w:rsidRPr="00044703">
        <w:rPr>
          <w:rFonts w:eastAsia="Calibri"/>
        </w:rPr>
        <w:t xml:space="preserve">The Treasury (2021) </w:t>
      </w:r>
      <w:r w:rsidRPr="00044703">
        <w:rPr>
          <w:rFonts w:eastAsia="Calibri"/>
          <w:i/>
          <w:iCs/>
        </w:rPr>
        <w:t>He Ara Waiora</w:t>
      </w:r>
      <w:r w:rsidRPr="00044703">
        <w:rPr>
          <w:rFonts w:eastAsia="Calibri"/>
        </w:rPr>
        <w:t xml:space="preserve">, </w:t>
      </w:r>
      <w:hyperlink r:id="rId287" w:history="1">
        <w:r w:rsidRPr="00044703">
          <w:rPr>
            <w:rStyle w:val="Hyperlink"/>
            <w:rFonts w:eastAsia="Calibri"/>
            <w:color w:val="3333FF"/>
          </w:rPr>
          <w:t>https://www.treasury.govt.nz/information-and-services/nz-economy/higher-living-standards/he-ara-waiora</w:t>
        </w:r>
      </w:hyperlink>
      <w:r w:rsidRPr="00044703">
        <w:rPr>
          <w:rFonts w:eastAsia="Calibri"/>
        </w:rPr>
        <w:t xml:space="preserve">. </w:t>
      </w:r>
    </w:p>
    <w:p w14:paraId="3A385251" w14:textId="13EFA1F6" w:rsidR="005534E3" w:rsidRPr="00044703" w:rsidRDefault="005534E3" w:rsidP="00C35B0B">
      <w:pPr>
        <w:ind w:left="720" w:hanging="720"/>
        <w:rPr>
          <w:rFonts w:eastAsia="Calibri"/>
        </w:rPr>
      </w:pPr>
      <w:r w:rsidRPr="00044703">
        <w:rPr>
          <w:rFonts w:eastAsia="Calibri"/>
        </w:rPr>
        <w:t xml:space="preserve">University of Wisconsin Population Health Institute (n.d) </w:t>
      </w:r>
      <w:r w:rsidRPr="00044703">
        <w:rPr>
          <w:rFonts w:eastAsia="Calibri"/>
          <w:i/>
          <w:iCs/>
        </w:rPr>
        <w:t>What Works for Health</w:t>
      </w:r>
      <w:r w:rsidRPr="00044703">
        <w:rPr>
          <w:rFonts w:eastAsia="Calibri"/>
        </w:rPr>
        <w:t xml:space="preserve">, County Health Rankings &amp; Roadmaps, </w:t>
      </w:r>
      <w:hyperlink r:id="rId288" w:history="1">
        <w:r w:rsidR="004631A2" w:rsidRPr="00044703">
          <w:rPr>
            <w:rStyle w:val="Hyperlink"/>
          </w:rPr>
          <w:t>https://www.countyhealthrankings.org/take-action-to-improve-health/what-works-for-health</w:t>
        </w:r>
      </w:hyperlink>
      <w:r w:rsidR="004631A2" w:rsidRPr="00044703">
        <w:t xml:space="preserve">. </w:t>
      </w:r>
    </w:p>
    <w:p w14:paraId="1DBAB463" w14:textId="77777777" w:rsidR="005534E3" w:rsidRPr="00044703" w:rsidRDefault="005534E3" w:rsidP="00C35B0B">
      <w:pPr>
        <w:ind w:left="720" w:hanging="720"/>
        <w:rPr>
          <w:rFonts w:eastAsia="Calibri"/>
        </w:rPr>
      </w:pPr>
      <w:r w:rsidRPr="00044703">
        <w:rPr>
          <w:rFonts w:eastAsia="Calibri"/>
        </w:rPr>
        <w:t xml:space="preserve">World Economic Forum (2023) </w:t>
      </w:r>
      <w:r w:rsidRPr="00044703">
        <w:rPr>
          <w:rFonts w:eastAsia="Calibri"/>
          <w:i/>
          <w:iCs/>
        </w:rPr>
        <w:t>The Global Risks Report 2023 18</w:t>
      </w:r>
      <w:r w:rsidRPr="00044703">
        <w:rPr>
          <w:rFonts w:eastAsia="Calibri"/>
          <w:i/>
          <w:iCs/>
          <w:vertAlign w:val="superscript"/>
        </w:rPr>
        <w:t>th</w:t>
      </w:r>
      <w:r w:rsidRPr="00044703">
        <w:rPr>
          <w:rFonts w:eastAsia="Calibri"/>
          <w:i/>
          <w:iCs/>
        </w:rPr>
        <w:t xml:space="preserve"> Edition Insight Report</w:t>
      </w:r>
      <w:r w:rsidRPr="00044703">
        <w:rPr>
          <w:rFonts w:eastAsia="Calibri"/>
        </w:rPr>
        <w:t xml:space="preserve">, World Economic Forum in partnership with Marsh McLennan and Zurich Insurance Group, </w:t>
      </w:r>
      <w:hyperlink r:id="rId289" w:history="1">
        <w:r w:rsidRPr="00044703">
          <w:rPr>
            <w:rStyle w:val="Hyperlink"/>
            <w:rFonts w:eastAsia="Calibri"/>
            <w:color w:val="3333FF"/>
          </w:rPr>
          <w:t>https://www.weforum.org/reports/global-risks-report-2023</w:t>
        </w:r>
      </w:hyperlink>
      <w:r w:rsidRPr="00044703">
        <w:rPr>
          <w:rFonts w:eastAsia="Calibri"/>
          <w:color w:val="3333FF"/>
        </w:rPr>
        <w:t xml:space="preserve">. </w:t>
      </w:r>
    </w:p>
    <w:p w14:paraId="1EA6EDF8" w14:textId="77777777" w:rsidR="005534E3" w:rsidRPr="00044703" w:rsidRDefault="005534E3" w:rsidP="00C35B0B">
      <w:pPr>
        <w:ind w:left="720" w:hanging="720"/>
      </w:pPr>
      <w:r w:rsidRPr="00044703">
        <w:t xml:space="preserve">Yunus Centre (2022) </w:t>
      </w:r>
      <w:r w:rsidRPr="00044703">
        <w:rPr>
          <w:i/>
          <w:iCs/>
        </w:rPr>
        <w:t>Challenge-led Innovation Mapping</w:t>
      </w:r>
      <w:r w:rsidRPr="00044703">
        <w:t xml:space="preserve">, Griffith University, </w:t>
      </w:r>
      <w:hyperlink r:id="rId290" w:history="1">
        <w:r w:rsidRPr="00044703">
          <w:rPr>
            <w:rStyle w:val="Hyperlink"/>
            <w:rFonts w:eastAsia="Arial" w:cs="Arial"/>
            <w:color w:val="3333FF"/>
            <w:szCs w:val="21"/>
          </w:rPr>
          <w:t>https://www.griffith.edu.au/griffith-business-school/centre-for-systems-innovation/mission-led-innovation</w:t>
        </w:r>
      </w:hyperlink>
      <w:r w:rsidRPr="00044703">
        <w:t xml:space="preserve">. </w:t>
      </w:r>
    </w:p>
    <w:p w14:paraId="0503F8D2" w14:textId="77777777" w:rsidR="005534E3" w:rsidRPr="00044703" w:rsidRDefault="005534E3" w:rsidP="00044703">
      <w:pPr>
        <w:pStyle w:val="Heading3"/>
        <w:rPr>
          <w:rFonts w:eastAsia="Times New Roman"/>
        </w:rPr>
      </w:pPr>
      <w:bookmarkStart w:id="353" w:name="_Toc136959729"/>
      <w:r w:rsidRPr="00044703">
        <w:rPr>
          <w:rFonts w:eastAsia="Times New Roman"/>
        </w:rPr>
        <w:t>Aligning central and local government to support community wellbeing</w:t>
      </w:r>
      <w:bookmarkEnd w:id="353"/>
      <w:r w:rsidRPr="00044703">
        <w:rPr>
          <w:rFonts w:eastAsia="Times New Roman"/>
        </w:rPr>
        <w:t xml:space="preserve"> </w:t>
      </w:r>
    </w:p>
    <w:p w14:paraId="046D4CD6" w14:textId="77777777" w:rsidR="005534E3" w:rsidRPr="00044703" w:rsidRDefault="005534E3" w:rsidP="00C35B0B">
      <w:pPr>
        <w:ind w:left="720" w:hanging="720"/>
      </w:pPr>
      <w:r w:rsidRPr="00044703">
        <w:t xml:space="preserve">Dizikes P (14 August 2022) Power, laws and planning, </w:t>
      </w:r>
      <w:r w:rsidRPr="00044703">
        <w:rPr>
          <w:i/>
          <w:iCs/>
        </w:rPr>
        <w:t>MIT News</w:t>
      </w:r>
      <w:r w:rsidRPr="00044703">
        <w:t xml:space="preserve">, </w:t>
      </w:r>
      <w:hyperlink r:id="rId291" w:history="1">
        <w:r w:rsidRPr="00044703">
          <w:rPr>
            <w:rStyle w:val="Hyperlink"/>
            <w:rFonts w:eastAsia="Calibri"/>
            <w:color w:val="3333FF"/>
          </w:rPr>
          <w:t>https://news.mit.edu/ 2022/justin-steil-housing-0814</w:t>
        </w:r>
      </w:hyperlink>
      <w:r w:rsidRPr="00044703">
        <w:t>.</w:t>
      </w:r>
    </w:p>
    <w:p w14:paraId="70295839" w14:textId="446A1E43" w:rsidR="005534E3" w:rsidRPr="00044703" w:rsidRDefault="005534E3" w:rsidP="00C35B0B">
      <w:pPr>
        <w:ind w:left="720" w:hanging="720"/>
      </w:pPr>
      <w:r w:rsidRPr="00044703">
        <w:t xml:space="preserve">Naylor C (2022) The case for public service reform, BBC, </w:t>
      </w:r>
      <w:hyperlink r:id="rId292" w:history="1">
        <w:r w:rsidR="004631A2" w:rsidRPr="00044703">
          <w:rPr>
            <w:rStyle w:val="Hyperlink"/>
          </w:rPr>
          <w:t>https://www.bbc.co.uk/programmes/m0014x7v</w:t>
        </w:r>
      </w:hyperlink>
      <w:r w:rsidR="004631A2" w:rsidRPr="00044703">
        <w:t xml:space="preserve">. </w:t>
      </w:r>
    </w:p>
    <w:p w14:paraId="7D2A8288" w14:textId="735924CB" w:rsidR="005534E3" w:rsidRPr="00044703" w:rsidRDefault="005534E3" w:rsidP="00C35B0B">
      <w:pPr>
        <w:ind w:left="720" w:hanging="720"/>
      </w:pPr>
      <w:r w:rsidRPr="00044703">
        <w:t xml:space="preserve">Wellbeing Economy Alliance (n.d) </w:t>
      </w:r>
      <w:r w:rsidRPr="00044703">
        <w:rPr>
          <w:i/>
          <w:iCs/>
        </w:rPr>
        <w:t>Barking and Dagenham, UK – Public Service Transformation Programme</w:t>
      </w:r>
      <w:r w:rsidRPr="00044703">
        <w:t xml:space="preserve">, </w:t>
      </w:r>
      <w:hyperlink r:id="rId293" w:history="1">
        <w:r w:rsidR="004631A2" w:rsidRPr="00044703">
          <w:rPr>
            <w:rStyle w:val="Hyperlink"/>
          </w:rPr>
          <w:t>https://weall.org/resource/barking-and-dagenham-uk-public-service-transformation-programme</w:t>
        </w:r>
      </w:hyperlink>
      <w:r w:rsidR="004631A2" w:rsidRPr="00044703">
        <w:t xml:space="preserve">. </w:t>
      </w:r>
    </w:p>
    <w:p w14:paraId="62DE971C" w14:textId="5C0E20BF" w:rsidR="005534E3" w:rsidRPr="00044703" w:rsidRDefault="005534E3" w:rsidP="00C35B0B">
      <w:pPr>
        <w:pStyle w:val="Heading2"/>
        <w:rPr>
          <w:lang w:val="en-NZ"/>
        </w:rPr>
      </w:pPr>
      <w:bookmarkStart w:id="354" w:name="_Toc136959730"/>
      <w:r w:rsidRPr="00044703">
        <w:rPr>
          <w:lang w:val="en-NZ"/>
        </w:rPr>
        <w:t>Taking a fresh look at local government roles and functions</w:t>
      </w:r>
      <w:bookmarkEnd w:id="354"/>
      <w:r w:rsidRPr="00044703">
        <w:rPr>
          <w:lang w:val="en-NZ"/>
        </w:rPr>
        <w:t xml:space="preserve"> </w:t>
      </w:r>
    </w:p>
    <w:p w14:paraId="1058092E" w14:textId="77777777" w:rsidR="005534E3" w:rsidRPr="00044703" w:rsidRDefault="005534E3" w:rsidP="00C35B0B">
      <w:pPr>
        <w:ind w:left="720" w:hanging="720"/>
        <w:rPr>
          <w:rStyle w:val="Hyperlink"/>
          <w:rFonts w:cs="Arial"/>
          <w:szCs w:val="21"/>
        </w:rPr>
      </w:pPr>
      <w:r w:rsidRPr="00044703">
        <w:t xml:space="preserve">Office of the Auditor-General New Zealand (2000) Unitary Authorities – Environmental Management, </w:t>
      </w:r>
      <w:r w:rsidRPr="00044703">
        <w:rPr>
          <w:i/>
          <w:iCs/>
        </w:rPr>
        <w:t>Second Report for 2000</w:t>
      </w:r>
      <w:r w:rsidRPr="00044703">
        <w:t xml:space="preserve">, pp 83-89. </w:t>
      </w:r>
      <w:hyperlink r:id="rId294" w:history="1">
        <w:r w:rsidRPr="00044703">
          <w:rPr>
            <w:rStyle w:val="Hyperlink"/>
            <w:rFonts w:cs="Arial"/>
            <w:szCs w:val="21"/>
          </w:rPr>
          <w:t>https://oag.parliament.nz/2000/2nd-report-2000/docs/part5.pdf</w:t>
        </w:r>
      </w:hyperlink>
    </w:p>
    <w:p w14:paraId="680FC35F" w14:textId="77777777" w:rsidR="005534E3" w:rsidRPr="00044703" w:rsidRDefault="005534E3" w:rsidP="00C35B0B">
      <w:pPr>
        <w:pStyle w:val="Heading2"/>
        <w:rPr>
          <w:lang w:val="en-NZ"/>
        </w:rPr>
      </w:pPr>
      <w:bookmarkStart w:id="355" w:name="_Toc136959731"/>
      <w:r w:rsidRPr="00044703">
        <w:rPr>
          <w:lang w:val="en-NZ"/>
        </w:rPr>
        <w:t>A sustainable, equitable local government funding and finance system</w:t>
      </w:r>
      <w:bookmarkEnd w:id="355"/>
      <w:r w:rsidRPr="00044703">
        <w:rPr>
          <w:lang w:val="en-NZ"/>
        </w:rPr>
        <w:t xml:space="preserve"> </w:t>
      </w:r>
    </w:p>
    <w:p w14:paraId="3FC6F31F" w14:textId="77777777" w:rsidR="005534E3" w:rsidRPr="00044703" w:rsidRDefault="005534E3" w:rsidP="00C35B0B">
      <w:pPr>
        <w:ind w:left="720" w:hanging="720"/>
      </w:pPr>
      <w:r w:rsidRPr="00044703">
        <w:t xml:space="preserve">Waka Kotahi, </w:t>
      </w:r>
      <w:r w:rsidRPr="00044703">
        <w:rPr>
          <w:i/>
          <w:iCs/>
        </w:rPr>
        <w:t>About the NLTP</w:t>
      </w:r>
      <w:r w:rsidRPr="00044703">
        <w:t xml:space="preserve">, </w:t>
      </w:r>
      <w:hyperlink r:id="rId295" w:history="1">
        <w:r w:rsidRPr="00044703">
          <w:rPr>
            <w:rStyle w:val="Hyperlink"/>
            <w:rFonts w:cs="Arial"/>
            <w:szCs w:val="21"/>
          </w:rPr>
          <w:t>https://www.nzta.govt.nz/planning-and-investment/national-land-transport-programme/about-the-nltp/</w:t>
        </w:r>
      </w:hyperlink>
      <w:r w:rsidRPr="00044703">
        <w:t xml:space="preserve"> </w:t>
      </w:r>
    </w:p>
    <w:p w14:paraId="4994341E" w14:textId="4A89AF5A" w:rsidR="005534E3" w:rsidRPr="00044703" w:rsidRDefault="005534E3" w:rsidP="00C35B0B">
      <w:pPr>
        <w:ind w:left="720" w:hanging="720"/>
        <w:rPr>
          <w:i/>
          <w:iCs/>
        </w:rPr>
      </w:pPr>
      <w:r w:rsidRPr="00044703">
        <w:t xml:space="preserve">Waka Kotahi, </w:t>
      </w:r>
      <w:r w:rsidRPr="00044703">
        <w:rPr>
          <w:i/>
          <w:iCs/>
        </w:rPr>
        <w:t xml:space="preserve">Funding assistance rates (FAR) policy, </w:t>
      </w:r>
      <w:hyperlink r:id="rId296" w:history="1">
        <w:r w:rsidRPr="00044703">
          <w:rPr>
            <w:rStyle w:val="Hyperlink"/>
            <w:rFonts w:cs="Arial"/>
            <w:szCs w:val="21"/>
          </w:rPr>
          <w:t>https://www.nzta.govt.nz/planning-and-investment/planning-and-investment-knowledge-base/202124-nltp/202124-nltp-principles-and-policies/funding/funding-assistance-rates-far-policy/</w:t>
        </w:r>
      </w:hyperlink>
      <w:r w:rsidRPr="00044703">
        <w:rPr>
          <w:i/>
          <w:iCs/>
        </w:rPr>
        <w:t xml:space="preserve"> </w:t>
      </w:r>
    </w:p>
    <w:p w14:paraId="55A04DF8" w14:textId="77777777" w:rsidR="005534E3" w:rsidRPr="00044703" w:rsidRDefault="005534E3" w:rsidP="00C35B0B">
      <w:pPr>
        <w:pStyle w:val="Heading2"/>
        <w:rPr>
          <w:lang w:val="en-NZ"/>
        </w:rPr>
      </w:pPr>
      <w:bookmarkStart w:id="356" w:name="_Toc136959732"/>
      <w:r w:rsidRPr="00044703">
        <w:rPr>
          <w:lang w:val="en-NZ"/>
        </w:rPr>
        <w:lastRenderedPageBreak/>
        <w:t>Replenishing local democracy</w:t>
      </w:r>
      <w:bookmarkEnd w:id="356"/>
      <w:r w:rsidRPr="00044703">
        <w:rPr>
          <w:lang w:val="en-NZ"/>
        </w:rPr>
        <w:t xml:space="preserve"> </w:t>
      </w:r>
    </w:p>
    <w:p w14:paraId="01DC1297" w14:textId="77777777" w:rsidR="005534E3" w:rsidRPr="00044703" w:rsidRDefault="005534E3" w:rsidP="00C35B0B">
      <w:pPr>
        <w:ind w:left="720" w:hanging="720"/>
      </w:pPr>
      <w:r w:rsidRPr="00044703">
        <w:t xml:space="preserve">Frethey M (2023) Nelsonians not onboard with STV and ward system, </w:t>
      </w:r>
      <w:r w:rsidRPr="00044703">
        <w:rPr>
          <w:i/>
          <w:iCs/>
        </w:rPr>
        <w:t>Nelson App</w:t>
      </w:r>
      <w:r w:rsidRPr="00044703">
        <w:t xml:space="preserve">, </w:t>
      </w:r>
      <w:hyperlink r:id="rId297" w:history="1">
        <w:r w:rsidRPr="00044703">
          <w:rPr>
            <w:rStyle w:val="Hyperlink"/>
            <w:rFonts w:cs="Arial"/>
            <w:color w:val="3333FF"/>
            <w:szCs w:val="21"/>
          </w:rPr>
          <w:t>https://nelsonapp.co.nz/news/nelsonians-not-onboard-with-stv-and-ward-system</w:t>
        </w:r>
      </w:hyperlink>
      <w:r w:rsidRPr="00044703">
        <w:t xml:space="preserve">.  </w:t>
      </w:r>
    </w:p>
    <w:p w14:paraId="233785F3" w14:textId="188D1D2F" w:rsidR="005534E3" w:rsidRPr="00044703" w:rsidRDefault="005534E3" w:rsidP="00C35B0B">
      <w:pPr>
        <w:ind w:left="720" w:hanging="720"/>
      </w:pPr>
      <w:r w:rsidRPr="00044703">
        <w:t xml:space="preserve">Whittington O (2022) </w:t>
      </w:r>
      <w:r w:rsidRPr="00044703">
        <w:rPr>
          <w:i/>
          <w:iCs/>
        </w:rPr>
        <w:t>Democratic innovation and digital participation</w:t>
      </w:r>
      <w:r w:rsidRPr="00044703">
        <w:t xml:space="preserve">, Nesta, </w:t>
      </w:r>
      <w:hyperlink r:id="rId298" w:history="1">
        <w:r w:rsidR="004631A2" w:rsidRPr="00044703">
          <w:rPr>
            <w:rStyle w:val="Hyperlink"/>
          </w:rPr>
          <w:t>https://www.nesta.org.uk/report/democratic-innovation-and-digital-participation-report/</w:t>
        </w:r>
      </w:hyperlink>
      <w:r w:rsidR="004631A2" w:rsidRPr="00044703">
        <w:t xml:space="preserve">. </w:t>
      </w:r>
    </w:p>
    <w:p w14:paraId="241A70A1" w14:textId="77777777" w:rsidR="005534E3" w:rsidRPr="00044703" w:rsidRDefault="005534E3" w:rsidP="00C35B0B">
      <w:pPr>
        <w:pStyle w:val="Heading2"/>
        <w:rPr>
          <w:lang w:val="en-NZ"/>
        </w:rPr>
      </w:pPr>
      <w:bookmarkStart w:id="357" w:name="_Toc136959733"/>
      <w:r w:rsidRPr="00044703">
        <w:rPr>
          <w:lang w:val="en-NZ"/>
        </w:rPr>
        <w:t>Reorganising local government</w:t>
      </w:r>
      <w:bookmarkEnd w:id="357"/>
      <w:r w:rsidRPr="00044703">
        <w:rPr>
          <w:lang w:val="en-NZ"/>
        </w:rPr>
        <w:t xml:space="preserve"> </w:t>
      </w:r>
    </w:p>
    <w:p w14:paraId="255F908E" w14:textId="77777777" w:rsidR="005534E3" w:rsidRPr="00044703" w:rsidRDefault="005534E3" w:rsidP="00C35B0B">
      <w:pPr>
        <w:ind w:left="720" w:hanging="720"/>
      </w:pPr>
      <w:r w:rsidRPr="00044703">
        <w:t xml:space="preserve">Drew C (2011) </w:t>
      </w:r>
      <w:r w:rsidRPr="00044703">
        <w:rPr>
          <w:i/>
          <w:iCs/>
        </w:rPr>
        <w:t>Shared Services for Local Government</w:t>
      </w:r>
      <w:r w:rsidRPr="00044703">
        <w:t xml:space="preserve">, report prepared by Development Solutions Local Government New Zealand, </w:t>
      </w:r>
      <w:hyperlink r:id="rId299" w:history="1">
        <w:r w:rsidRPr="00044703">
          <w:rPr>
            <w:rStyle w:val="Hyperlink"/>
            <w:rFonts w:eastAsia="Calibri"/>
            <w:color w:val="3333FF"/>
          </w:rPr>
          <w:t>https://www.lgnz.co.nz/our-work/publications/shared-services-for-local-government/</w:t>
        </w:r>
      </w:hyperlink>
      <w:r w:rsidRPr="00044703">
        <w:t xml:space="preserve">. </w:t>
      </w:r>
    </w:p>
    <w:p w14:paraId="5E3956AD" w14:textId="77777777" w:rsidR="005534E3" w:rsidRPr="00044703" w:rsidRDefault="005534E3" w:rsidP="00C35B0B">
      <w:pPr>
        <w:ind w:left="720" w:hanging="720"/>
      </w:pPr>
      <w:r w:rsidRPr="00044703">
        <w:t xml:space="preserve">Gill D and MacCormick J (2000) </w:t>
      </w:r>
      <w:r w:rsidRPr="00044703">
        <w:rPr>
          <w:i/>
          <w:iCs/>
        </w:rPr>
        <w:t>Working Paper No.5 Shared Service Centres</w:t>
      </w:r>
      <w:r w:rsidRPr="00044703">
        <w:t xml:space="preserve">, State Services Commission, </w:t>
      </w:r>
      <w:hyperlink r:id="rId300" w:history="1">
        <w:r w:rsidRPr="00044703">
          <w:rPr>
            <w:rStyle w:val="Hyperlink"/>
            <w:rFonts w:eastAsia="Calibri"/>
            <w:color w:val="3333FF"/>
          </w:rPr>
          <w:t>https://www.publicservice.govt.nz/assets/DirectoryFile/Working-Paper-Shared-Service-Centres.pdf</w:t>
        </w:r>
      </w:hyperlink>
      <w:r w:rsidRPr="00044703">
        <w:t>.</w:t>
      </w:r>
    </w:p>
    <w:p w14:paraId="32CD697E" w14:textId="5CAF8533" w:rsidR="005534E3" w:rsidRPr="00044703" w:rsidRDefault="005534E3" w:rsidP="00C35B0B">
      <w:pPr>
        <w:ind w:left="720" w:hanging="720"/>
        <w:rPr>
          <w:rFonts w:eastAsia="Times New Roman" w:cs="Arial"/>
          <w:szCs w:val="21"/>
          <w:lang w:eastAsia="en-NZ"/>
        </w:rPr>
      </w:pPr>
      <w:r w:rsidRPr="00044703">
        <w:rPr>
          <w:rFonts w:eastAsia="Times New Roman" w:cs="Arial"/>
          <w:szCs w:val="21"/>
          <w:lang w:eastAsia="en-NZ"/>
        </w:rPr>
        <w:t xml:space="preserve">Tasmanian Policy Exchange (2022) </w:t>
      </w:r>
      <w:r w:rsidRPr="00044703">
        <w:rPr>
          <w:rFonts w:eastAsia="Times New Roman" w:cs="Arial"/>
          <w:i/>
          <w:iCs/>
          <w:szCs w:val="21"/>
          <w:lang w:eastAsia="en-NZ"/>
        </w:rPr>
        <w:t>Options for sharing services in Tasmanian Local Government: Future of Local Government Review Background Research Paper no.4</w:t>
      </w:r>
      <w:r w:rsidRPr="00044703">
        <w:rPr>
          <w:rFonts w:eastAsia="Times New Roman" w:cs="Arial"/>
          <w:szCs w:val="21"/>
          <w:lang w:eastAsia="en-NZ"/>
        </w:rPr>
        <w:t xml:space="preserve">, University of Tasmania, </w:t>
      </w:r>
      <w:hyperlink r:id="rId301" w:history="1">
        <w:r w:rsidRPr="00044703">
          <w:rPr>
            <w:rStyle w:val="Hyperlink"/>
            <w:rFonts w:eastAsia="Times New Roman" w:cs="Arial"/>
            <w:color w:val="3333FF"/>
            <w:szCs w:val="21"/>
            <w:lang w:eastAsia="en-NZ"/>
          </w:rPr>
          <w:t>https://www.futurelocal.tas.gov.au/wp-content/uploads/2022/10/FoLGR-UTas-Paper-4-Options-for-sharing-services-in-Tasmanian-Local-Government.pdf</w:t>
        </w:r>
      </w:hyperlink>
      <w:r w:rsidRPr="00044703">
        <w:rPr>
          <w:rFonts w:eastAsia="Times New Roman" w:cs="Arial"/>
          <w:szCs w:val="21"/>
          <w:lang w:eastAsia="en-NZ"/>
        </w:rPr>
        <w:t>.</w:t>
      </w:r>
    </w:p>
    <w:p w14:paraId="0D54C258" w14:textId="77777777" w:rsidR="005534E3" w:rsidRPr="00044703" w:rsidRDefault="005534E3" w:rsidP="00C35B0B">
      <w:pPr>
        <w:pStyle w:val="Heading2"/>
        <w:rPr>
          <w:lang w:val="en-NZ"/>
        </w:rPr>
      </w:pPr>
      <w:bookmarkStart w:id="358" w:name="_Toc136959734"/>
      <w:r w:rsidRPr="00044703">
        <w:rPr>
          <w:lang w:val="en-NZ"/>
        </w:rPr>
        <w:t>Purposeful stewardship to support a healthy local government</w:t>
      </w:r>
      <w:bookmarkEnd w:id="358"/>
      <w:r w:rsidRPr="00044703">
        <w:rPr>
          <w:lang w:val="en-NZ"/>
        </w:rPr>
        <w:t xml:space="preserve"> </w:t>
      </w:r>
    </w:p>
    <w:p w14:paraId="1650B551" w14:textId="7DEEF8F5" w:rsidR="005534E3" w:rsidRPr="00044703" w:rsidRDefault="005534E3" w:rsidP="00C35B0B">
      <w:pPr>
        <w:ind w:left="720" w:hanging="720"/>
      </w:pPr>
      <w:r w:rsidRPr="00044703">
        <w:t xml:space="preserve">Local Government New Zealand (2022) </w:t>
      </w:r>
      <w:r w:rsidRPr="00044703">
        <w:rPr>
          <w:i/>
          <w:iCs/>
        </w:rPr>
        <w:t>The future of public service for Aotearoa’s communities</w:t>
      </w:r>
      <w:r w:rsidRPr="00044703">
        <w:t xml:space="preserve">, </w:t>
      </w:r>
      <w:hyperlink r:id="rId302" w:history="1">
        <w:r w:rsidRPr="00044703">
          <w:rPr>
            <w:rStyle w:val="Hyperlink"/>
            <w:rFonts w:eastAsia="Calibri"/>
            <w:color w:val="3333FF"/>
            <w:szCs w:val="21"/>
          </w:rPr>
          <w:t>http://www.lgnz.org.nz/assets/An-empowered-integrated-public-service-A3.pdf</w:t>
        </w:r>
      </w:hyperlink>
      <w:r w:rsidRPr="00044703">
        <w:rPr>
          <w:rStyle w:val="Hyperlink"/>
          <w:rFonts w:eastAsia="Calibri"/>
          <w:color w:val="3333FF"/>
          <w:szCs w:val="21"/>
        </w:rPr>
        <w:t>.</w:t>
      </w:r>
      <w:r w:rsidRPr="00044703">
        <w:t xml:space="preserve"> </w:t>
      </w:r>
    </w:p>
    <w:p w14:paraId="3148B4C0" w14:textId="77777777" w:rsidR="005534E3" w:rsidRPr="00044703" w:rsidRDefault="005534E3" w:rsidP="00044703">
      <w:pPr>
        <w:pStyle w:val="Heading3"/>
        <w:rPr>
          <w:rFonts w:eastAsia="Times New Roman"/>
        </w:rPr>
      </w:pPr>
      <w:bookmarkStart w:id="359" w:name="_Toc136959735"/>
      <w:r w:rsidRPr="00044703">
        <w:rPr>
          <w:rFonts w:eastAsia="Times New Roman"/>
        </w:rPr>
        <w:t>Climate change</w:t>
      </w:r>
      <w:bookmarkEnd w:id="359"/>
    </w:p>
    <w:p w14:paraId="4D4AF8CD" w14:textId="7B7248A3" w:rsidR="005534E3" w:rsidRPr="00044703" w:rsidRDefault="005534E3" w:rsidP="00C35B0B">
      <w:pPr>
        <w:ind w:left="720" w:hanging="720"/>
        <w:rPr>
          <w:color w:val="3333FF"/>
        </w:rPr>
      </w:pPr>
      <w:r w:rsidRPr="00044703">
        <w:t xml:space="preserve">City of Turku, ICLEI (2020) </w:t>
      </w:r>
      <w:r w:rsidRPr="00044703">
        <w:rPr>
          <w:i/>
          <w:iCs/>
        </w:rPr>
        <w:t>Circular Turku: A blueprint for local governments to kick start the circular economy transition</w:t>
      </w:r>
      <w:r w:rsidRPr="00044703">
        <w:t xml:space="preserve">, </w:t>
      </w:r>
      <w:hyperlink r:id="rId303" w:history="1">
        <w:r w:rsidR="004631A2" w:rsidRPr="00044703">
          <w:rPr>
            <w:rStyle w:val="Hyperlink"/>
          </w:rPr>
          <w:t>https://e-lib.iclei.org/publications/Turku-report-web.pdf</w:t>
        </w:r>
      </w:hyperlink>
      <w:r w:rsidR="004631A2" w:rsidRPr="00044703">
        <w:t xml:space="preserve">. </w:t>
      </w:r>
    </w:p>
    <w:p w14:paraId="50379C26" w14:textId="77777777" w:rsidR="005534E3" w:rsidRPr="00044703" w:rsidRDefault="005534E3" w:rsidP="00C35B0B">
      <w:pPr>
        <w:ind w:left="720" w:hanging="720"/>
      </w:pPr>
      <w:r w:rsidRPr="00044703">
        <w:t xml:space="preserve">Jacobs M (2023) Environment on the table in Waitangi conversation tent, </w:t>
      </w:r>
      <w:r w:rsidRPr="00044703">
        <w:rPr>
          <w:i/>
          <w:iCs/>
        </w:rPr>
        <w:t>Stuff</w:t>
      </w:r>
      <w:r w:rsidRPr="00044703">
        <w:t xml:space="preserve">, </w:t>
      </w:r>
      <w:hyperlink r:id="rId304" w:history="1">
        <w:r w:rsidRPr="00044703">
          <w:rPr>
            <w:rStyle w:val="Hyperlink"/>
            <w:rFonts w:cs="Arial"/>
            <w:color w:val="3333FF"/>
            <w:szCs w:val="21"/>
          </w:rPr>
          <w:t>https://www.stuff.co.nz/pou-tiaki/300799497/environment-on-the-table-in-waitangi-conversation-tent</w:t>
        </w:r>
      </w:hyperlink>
      <w:r w:rsidRPr="00044703">
        <w:t>.</w:t>
      </w:r>
    </w:p>
    <w:p w14:paraId="165D109B" w14:textId="134EB619" w:rsidR="004631A2" w:rsidRPr="00044703" w:rsidRDefault="005534E3" w:rsidP="00C35B0B">
      <w:pPr>
        <w:ind w:left="720" w:hanging="720"/>
      </w:pPr>
      <w:r w:rsidRPr="00044703">
        <w:t xml:space="preserve">National Park City Foundation (2022) </w:t>
      </w:r>
      <w:r w:rsidRPr="00044703">
        <w:rPr>
          <w:i/>
          <w:iCs/>
        </w:rPr>
        <w:t>The Journey Book: How to make your city a national park city</w:t>
      </w:r>
      <w:r w:rsidRPr="00044703">
        <w:t xml:space="preserve">, </w:t>
      </w:r>
      <w:hyperlink r:id="rId305" w:history="1">
        <w:r w:rsidR="004631A2" w:rsidRPr="00044703">
          <w:rPr>
            <w:rStyle w:val="Hyperlink"/>
          </w:rPr>
          <w:t>https://www.nationalparkcity.org/journey/</w:t>
        </w:r>
      </w:hyperlink>
      <w:r w:rsidR="004631A2" w:rsidRPr="00044703">
        <w:t xml:space="preserve">.  </w:t>
      </w:r>
    </w:p>
    <w:p w14:paraId="21FA285A" w14:textId="3EC7E9B1" w:rsidR="005534E3" w:rsidRPr="00044703" w:rsidRDefault="005534E3" w:rsidP="00C35B0B">
      <w:pPr>
        <w:ind w:left="720" w:hanging="720"/>
      </w:pPr>
      <w:r w:rsidRPr="00044703">
        <w:t xml:space="preserve">O’Reilley L and Wake T (2023) Future response to extreme weather events, </w:t>
      </w:r>
      <w:r w:rsidRPr="00044703">
        <w:rPr>
          <w:i/>
          <w:iCs/>
        </w:rPr>
        <w:t>Local Government magazine</w:t>
      </w:r>
      <w:r w:rsidRPr="00044703">
        <w:t xml:space="preserve">, </w:t>
      </w:r>
      <w:hyperlink r:id="rId306" w:history="1">
        <w:r w:rsidRPr="00044703">
          <w:rPr>
            <w:rStyle w:val="Hyperlink"/>
            <w:rFonts w:cs="Arial"/>
            <w:color w:val="3333FF"/>
            <w:szCs w:val="21"/>
          </w:rPr>
          <w:t>https://localgovernmentmag.co.nz/future-response-to-extreme-weather-events/</w:t>
        </w:r>
      </w:hyperlink>
      <w:r w:rsidRPr="00044703">
        <w:rPr>
          <w:color w:val="3333FF"/>
        </w:rPr>
        <w:t>.</w:t>
      </w:r>
    </w:p>
    <w:p w14:paraId="108D94C6" w14:textId="155BEC8C" w:rsidR="005534E3" w:rsidRPr="00044703" w:rsidRDefault="005534E3" w:rsidP="00C35B0B">
      <w:pPr>
        <w:ind w:left="720" w:hanging="720"/>
        <w:rPr>
          <w:color w:val="3333FF"/>
        </w:rPr>
      </w:pPr>
      <w:r w:rsidRPr="00044703">
        <w:t xml:space="preserve">Steuteville R (2021) </w:t>
      </w:r>
      <w:r w:rsidRPr="00044703">
        <w:rPr>
          <w:i/>
          <w:iCs/>
        </w:rPr>
        <w:t>Climate adaptation, mitigation and urban design</w:t>
      </w:r>
      <w:r w:rsidRPr="00044703">
        <w:t xml:space="preserve">, Public Square a CNU Journal, </w:t>
      </w:r>
      <w:hyperlink r:id="rId307" w:history="1">
        <w:r w:rsidRPr="00044703">
          <w:rPr>
            <w:rStyle w:val="Hyperlink"/>
            <w:rFonts w:cs="Arial"/>
            <w:color w:val="3333FF"/>
            <w:szCs w:val="21"/>
          </w:rPr>
          <w:t>https://www.cnu.org/publicsquare/2021/11/03/climate-adaptation-mitigation-and-urban-design</w:t>
        </w:r>
      </w:hyperlink>
      <w:r w:rsidRPr="00044703">
        <w:rPr>
          <w:color w:val="3333FF"/>
        </w:rPr>
        <w:t xml:space="preserve">. </w:t>
      </w:r>
    </w:p>
    <w:p w14:paraId="229137E7" w14:textId="77777777" w:rsidR="005534E3" w:rsidRPr="00044703" w:rsidRDefault="005534E3" w:rsidP="00044703">
      <w:pPr>
        <w:pStyle w:val="Heading3"/>
        <w:rPr>
          <w:rFonts w:eastAsia="Times New Roman"/>
        </w:rPr>
      </w:pPr>
      <w:bookmarkStart w:id="360" w:name="_Toc136959736"/>
      <w:r w:rsidRPr="00044703">
        <w:rPr>
          <w:rFonts w:eastAsia="Times New Roman"/>
        </w:rPr>
        <w:t>Resource Management</w:t>
      </w:r>
      <w:bookmarkEnd w:id="360"/>
    </w:p>
    <w:p w14:paraId="381A4B15" w14:textId="77777777" w:rsidR="005534E3" w:rsidRPr="00044703" w:rsidRDefault="005534E3" w:rsidP="00C35B0B">
      <w:pPr>
        <w:ind w:left="720" w:hanging="720"/>
        <w:rPr>
          <w:rFonts w:eastAsia="Calibri"/>
        </w:rPr>
      </w:pPr>
      <w:r w:rsidRPr="00044703">
        <w:rPr>
          <w:rFonts w:eastAsia="Calibri"/>
        </w:rPr>
        <w:t xml:space="preserve">Boston J (2023) Prof Jonathon Boston: how to manage managed retreat, </w:t>
      </w:r>
      <w:r w:rsidRPr="00044703">
        <w:rPr>
          <w:rFonts w:eastAsia="Calibri"/>
          <w:i/>
          <w:iCs/>
        </w:rPr>
        <w:t>Radio New Zealand</w:t>
      </w:r>
      <w:r w:rsidRPr="00044703">
        <w:rPr>
          <w:rFonts w:eastAsia="Calibri"/>
        </w:rPr>
        <w:t xml:space="preserve">, </w:t>
      </w:r>
      <w:hyperlink r:id="rId308" w:history="1">
        <w:r w:rsidRPr="00044703">
          <w:rPr>
            <w:rFonts w:eastAsia="Calibri"/>
            <w:color w:val="0000FF"/>
          </w:rPr>
          <w:t>https://www.rnz.co.nz/national/programmes/saturday/audio/2018879410/prof-jonathan-boston-how-to-manage-managed-retreat</w:t>
        </w:r>
      </w:hyperlink>
      <w:r w:rsidRPr="00044703">
        <w:rPr>
          <w:rFonts w:eastAsia="Calibri"/>
        </w:rPr>
        <w:t>.</w:t>
      </w:r>
    </w:p>
    <w:p w14:paraId="2067F35E" w14:textId="005F0AE3" w:rsidR="005534E3" w:rsidRPr="004830B8" w:rsidRDefault="005534E3" w:rsidP="00347B73">
      <w:pPr>
        <w:pStyle w:val="Heading1"/>
        <w:rPr>
          <w:lang w:val="en-NZ"/>
        </w:rPr>
      </w:pPr>
      <w:bookmarkStart w:id="361" w:name="_Toc135062242"/>
      <w:bookmarkStart w:id="362" w:name="_Toc136959737"/>
      <w:bookmarkStart w:id="363" w:name="_Hlk134026726"/>
      <w:r w:rsidRPr="004830B8">
        <w:rPr>
          <w:lang w:val="en-NZ"/>
        </w:rPr>
        <w:lastRenderedPageBreak/>
        <w:t>List of Appendi</w:t>
      </w:r>
      <w:r w:rsidR="00466F47" w:rsidRPr="004830B8">
        <w:rPr>
          <w:lang w:val="en-NZ"/>
        </w:rPr>
        <w:t>c</w:t>
      </w:r>
      <w:r w:rsidRPr="004830B8">
        <w:rPr>
          <w:lang w:val="en-NZ"/>
        </w:rPr>
        <w:t>es</w:t>
      </w:r>
      <w:bookmarkEnd w:id="361"/>
      <w:bookmarkEnd w:id="362"/>
    </w:p>
    <w:p w14:paraId="4EF03317" w14:textId="72CC4AA3" w:rsidR="005534E3" w:rsidRPr="00044703" w:rsidRDefault="005534E3" w:rsidP="00C35B0B">
      <w:pPr>
        <w:rPr>
          <w:b/>
          <w:bCs/>
        </w:rPr>
      </w:pPr>
      <w:r w:rsidRPr="00044703">
        <w:rPr>
          <w:b/>
          <w:bCs/>
        </w:rPr>
        <w:t xml:space="preserve">Appendix 1: </w:t>
      </w:r>
      <w:r w:rsidRPr="00044703">
        <w:t xml:space="preserve">Whatman R (2023) </w:t>
      </w:r>
      <w:r w:rsidRPr="00044703">
        <w:rPr>
          <w:i/>
        </w:rPr>
        <w:t>Mission-Orientated Approaches to Wellbeing- why, and how, to do things differently</w:t>
      </w:r>
      <w:r w:rsidRPr="00044703">
        <w:t xml:space="preserve">, </w:t>
      </w:r>
      <w:hyperlink r:id="rId309" w:history="1">
        <w:r w:rsidR="001728E4" w:rsidRPr="00135B2B">
          <w:rPr>
            <w:rStyle w:val="Hyperlink"/>
          </w:rPr>
          <w:t>https://www.dia.govt.nz/diawebsite.nsf/Files/Future-for-Local-Government/$file/Appendix-1-Whatman-R-2023-Mission-Orientated-Approaches-to-Wellbeing-why-and-how-to-do-things-differently.pdf</w:t>
        </w:r>
      </w:hyperlink>
      <w:r w:rsidR="001728E4">
        <w:t xml:space="preserve">, </w:t>
      </w:r>
      <w:r w:rsidRPr="00044703">
        <w:t xml:space="preserve">paper prepared for the Review into the Future for Local Government. </w:t>
      </w:r>
      <w:r w:rsidRPr="00044703">
        <w:rPr>
          <w:b/>
          <w:bCs/>
        </w:rPr>
        <w:t xml:space="preserve">Work commissioned by Panel. </w:t>
      </w:r>
    </w:p>
    <w:p w14:paraId="6FE4E04E" w14:textId="5C25E1CF" w:rsidR="005534E3" w:rsidRPr="00044703" w:rsidRDefault="005534E3" w:rsidP="00C35B0B">
      <w:r w:rsidRPr="00044703">
        <w:rPr>
          <w:b/>
          <w:bCs/>
        </w:rPr>
        <w:t xml:space="preserve">Appendix 2: </w:t>
      </w:r>
      <w:r w:rsidRPr="00044703">
        <w:t>The Lab: The Southern Initiative (2021) Tamariki Wellbeing August 2021</w:t>
      </w:r>
      <w:r w:rsidR="001728E4">
        <w:t xml:space="preserve">, </w:t>
      </w:r>
      <w:hyperlink r:id="rId310" w:history="1">
        <w:r w:rsidR="001728E4" w:rsidRPr="00135B2B">
          <w:rPr>
            <w:rStyle w:val="Hyperlink"/>
          </w:rPr>
          <w:t>https://www.dia.govt.nz/diawebsite.nsf/Files/Future-for-Local-Government/$file/Appendix-2-The-Lab-The-Southern-Initiative-2021-Tamariki-Wellbeing.pdf</w:t>
        </w:r>
      </w:hyperlink>
      <w:r w:rsidRPr="00044703">
        <w:t xml:space="preserve">. </w:t>
      </w:r>
      <w:r w:rsidRPr="00044703">
        <w:rPr>
          <w:b/>
          <w:bCs/>
        </w:rPr>
        <w:t xml:space="preserve"> </w:t>
      </w:r>
    </w:p>
    <w:p w14:paraId="3A7E0034" w14:textId="75AD4AE6" w:rsidR="005534E3" w:rsidRPr="00044703" w:rsidRDefault="005534E3" w:rsidP="00C35B0B">
      <w:pPr>
        <w:rPr>
          <w:b/>
          <w:bCs/>
        </w:rPr>
      </w:pPr>
      <w:r w:rsidRPr="00044703">
        <w:rPr>
          <w:b/>
          <w:bCs/>
        </w:rPr>
        <w:t xml:space="preserve">Appendix 3: </w:t>
      </w:r>
      <w:r w:rsidRPr="00044703">
        <w:t>Beca (2021) Collaborative Models Report,</w:t>
      </w:r>
      <w:r w:rsidR="001728E4">
        <w:t xml:space="preserve"> </w:t>
      </w:r>
      <w:hyperlink r:id="rId311" w:history="1">
        <w:r w:rsidR="001728E4" w:rsidRPr="00135B2B">
          <w:rPr>
            <w:rStyle w:val="Hyperlink"/>
          </w:rPr>
          <w:t>https://www.dia.govt.nz/diawebsite.nsf/Files/Future-for-Local-Government/$file/Appendix-3-Collaborative-Models-Report.pdf</w:t>
        </w:r>
      </w:hyperlink>
      <w:r w:rsidR="001728E4">
        <w:t xml:space="preserve">, </w:t>
      </w:r>
      <w:r w:rsidRPr="00044703">
        <w:t xml:space="preserve">prepared </w:t>
      </w:r>
      <w:r w:rsidRPr="00044703">
        <w:rPr>
          <w:rFonts w:eastAsia="Times New Roman"/>
          <w:lang w:eastAsia="en-NZ"/>
        </w:rPr>
        <w:t>for the Future for Local Government Panel</w:t>
      </w:r>
      <w:r w:rsidRPr="00044703">
        <w:t xml:space="preserve">. </w:t>
      </w:r>
      <w:r w:rsidRPr="00044703">
        <w:rPr>
          <w:b/>
          <w:bCs/>
        </w:rPr>
        <w:t xml:space="preserve">Work commissioned by Panel. </w:t>
      </w:r>
    </w:p>
    <w:p w14:paraId="0EDAAC13" w14:textId="6CD6B68C" w:rsidR="005534E3" w:rsidRPr="00044703" w:rsidRDefault="005534E3" w:rsidP="00C35B0B">
      <w:pPr>
        <w:rPr>
          <w:rFonts w:eastAsia="Times New Roman"/>
          <w:b/>
          <w:bCs/>
          <w:lang w:eastAsia="en-NZ"/>
        </w:rPr>
      </w:pPr>
      <w:r w:rsidRPr="00044703">
        <w:rPr>
          <w:rFonts w:eastAsia="Times New Roman"/>
          <w:b/>
          <w:bCs/>
          <w:lang w:eastAsia="en-NZ"/>
        </w:rPr>
        <w:t xml:space="preserve">Appendix 4: </w:t>
      </w:r>
      <w:r w:rsidRPr="00044703">
        <w:t xml:space="preserve">Think Place (2021) </w:t>
      </w:r>
      <w:r w:rsidRPr="00044703">
        <w:rPr>
          <w:i/>
        </w:rPr>
        <w:t>An exploration into the local government-central government relationship</w:t>
      </w:r>
      <w:r w:rsidRPr="00044703">
        <w:t xml:space="preserve">, </w:t>
      </w:r>
      <w:hyperlink r:id="rId312" w:history="1">
        <w:r w:rsidR="001728E4" w:rsidRPr="00135B2B">
          <w:rPr>
            <w:rStyle w:val="Hyperlink"/>
          </w:rPr>
          <w:t>https://www.dia.govt.nz/diawebsite.nsf/Files/Future-for-Local-Government/$file/Appendix-4-LGCG-Relationship-insights-report.pdf</w:t>
        </w:r>
      </w:hyperlink>
      <w:r w:rsidR="001728E4">
        <w:t xml:space="preserve">, </w:t>
      </w:r>
      <w:r w:rsidRPr="00044703">
        <w:t xml:space="preserve">report prepared </w:t>
      </w:r>
      <w:r w:rsidRPr="00044703">
        <w:rPr>
          <w:rFonts w:eastAsia="Times New Roman"/>
          <w:lang w:eastAsia="en-NZ"/>
        </w:rPr>
        <w:t xml:space="preserve">for the Future for Local Government Panel. </w:t>
      </w:r>
    </w:p>
    <w:p w14:paraId="76081EEE" w14:textId="3D75503C" w:rsidR="005534E3" w:rsidRPr="00044703" w:rsidRDefault="005534E3" w:rsidP="00C35B0B">
      <w:pPr>
        <w:rPr>
          <w:b/>
          <w:bCs/>
        </w:rPr>
      </w:pPr>
      <w:r w:rsidRPr="00044703">
        <w:rPr>
          <w:b/>
          <w:bCs/>
        </w:rPr>
        <w:t xml:space="preserve">Appendix 5: </w:t>
      </w:r>
      <w:r w:rsidRPr="00044703">
        <w:t xml:space="preserve">Review into the Future for Local Government Secretariat (2022) </w:t>
      </w:r>
      <w:r w:rsidRPr="00044703">
        <w:rPr>
          <w:i/>
        </w:rPr>
        <w:t xml:space="preserve">Future of local government’s roles and functions, </w:t>
      </w:r>
      <w:hyperlink r:id="rId313" w:history="1">
        <w:r w:rsidR="001728E4" w:rsidRPr="00135B2B">
          <w:rPr>
            <w:rStyle w:val="Hyperlink"/>
            <w:i/>
          </w:rPr>
          <w:t>https://www.dia.govt.nz/diawebsite.nsf/Files/Future-for-Local-Government/$file/Appendix-5-Future-of-local-government%E2%80%99s-roles-and-functions.pdf</w:t>
        </w:r>
      </w:hyperlink>
      <w:r w:rsidR="001728E4">
        <w:rPr>
          <w:i/>
        </w:rPr>
        <w:t xml:space="preserve">, </w:t>
      </w:r>
      <w:r w:rsidRPr="00044703">
        <w:t xml:space="preserve">supporting paper internally prepared for the Future for Local Government Panel. </w:t>
      </w:r>
    </w:p>
    <w:p w14:paraId="30977BFC" w14:textId="0361A445" w:rsidR="005534E3" w:rsidRPr="00044703" w:rsidRDefault="005534E3" w:rsidP="00C35B0B">
      <w:pPr>
        <w:rPr>
          <w:b/>
          <w:bCs/>
        </w:rPr>
      </w:pPr>
      <w:r w:rsidRPr="00044703">
        <w:rPr>
          <w:b/>
          <w:bCs/>
        </w:rPr>
        <w:t xml:space="preserve">Appendix 6: </w:t>
      </w:r>
      <w:r w:rsidRPr="00044703">
        <w:t xml:space="preserve">Wilde F and Winder P (2021) </w:t>
      </w:r>
      <w:r w:rsidRPr="00044703">
        <w:rPr>
          <w:i/>
          <w:iCs/>
        </w:rPr>
        <w:t>Local Government Futures: A Discussion Paper</w:t>
      </w:r>
      <w:r w:rsidRPr="00044703">
        <w:t xml:space="preserve">, </w:t>
      </w:r>
      <w:hyperlink r:id="rId314" w:history="1">
        <w:r w:rsidR="001728E4" w:rsidRPr="00135B2B">
          <w:rPr>
            <w:rStyle w:val="Hyperlink"/>
          </w:rPr>
          <w:t>https://www.dia.govt.nz/diawebsite.nsf/Files/Future-for-Local-Government/$file/Appendix-6-Wilde-F-and-Winder-P-2021-Local-Government-Futures-A-Discussion-Paper.pdf</w:t>
        </w:r>
      </w:hyperlink>
      <w:r w:rsidR="001728E4">
        <w:t xml:space="preserve">, </w:t>
      </w:r>
      <w:r w:rsidRPr="00044703">
        <w:t xml:space="preserve">report prepared for the Future for Local Government Panel. </w:t>
      </w:r>
    </w:p>
    <w:p w14:paraId="3E7C3F33" w14:textId="63B96DA1" w:rsidR="005534E3" w:rsidRPr="00044703" w:rsidRDefault="005534E3" w:rsidP="00C35B0B">
      <w:pPr>
        <w:rPr>
          <w:b/>
          <w:bCs/>
        </w:rPr>
      </w:pPr>
      <w:r w:rsidRPr="00044703">
        <w:rPr>
          <w:b/>
          <w:bCs/>
        </w:rPr>
        <w:t xml:space="preserve">Appendix 7: </w:t>
      </w:r>
      <w:r w:rsidRPr="00044703">
        <w:t xml:space="preserve">Crampton E (2022) A path to subsidiarity, </w:t>
      </w:r>
      <w:hyperlink r:id="rId315" w:history="1">
        <w:r w:rsidR="001728E4" w:rsidRPr="00135B2B">
          <w:rPr>
            <w:rStyle w:val="Hyperlink"/>
          </w:rPr>
          <w:t>https://www.dia.govt.nz/diawebsite.nsf/Files/Future-for-Local-Government/$file/Appendix-7-A-path-to-subsidiarity-Eric-Crampton.pdf</w:t>
        </w:r>
      </w:hyperlink>
      <w:r w:rsidR="001728E4">
        <w:t xml:space="preserve">, </w:t>
      </w:r>
      <w:r w:rsidRPr="00044703">
        <w:t xml:space="preserve">Think piece for the prepared for the Future for Local Government Panel. </w:t>
      </w:r>
      <w:r w:rsidRPr="00044703">
        <w:rPr>
          <w:b/>
          <w:bCs/>
        </w:rPr>
        <w:t xml:space="preserve">Work commissioned by Panel. </w:t>
      </w:r>
    </w:p>
    <w:p w14:paraId="3F915A66" w14:textId="4F723C38" w:rsidR="005534E3" w:rsidRPr="00044703" w:rsidRDefault="005534E3" w:rsidP="00C35B0B">
      <w:pPr>
        <w:rPr>
          <w:b/>
          <w:bCs/>
        </w:rPr>
      </w:pPr>
      <w:r w:rsidRPr="00044703">
        <w:rPr>
          <w:b/>
          <w:bCs/>
        </w:rPr>
        <w:t xml:space="preserve">Appendix 8: </w:t>
      </w:r>
      <w:r w:rsidRPr="00044703">
        <w:t xml:space="preserve">Olivershaw Limited (2022) </w:t>
      </w:r>
      <w:r w:rsidRPr="00044703">
        <w:rPr>
          <w:i/>
        </w:rPr>
        <w:t>The Future for Local Government – Study into the Principles of a High Quality Tax and Revenue System – Key Issues</w:t>
      </w:r>
      <w:r w:rsidRPr="00044703">
        <w:t xml:space="preserve">, </w:t>
      </w:r>
      <w:hyperlink r:id="rId316" w:history="1">
        <w:r w:rsidR="001728E4" w:rsidRPr="00135B2B">
          <w:rPr>
            <w:rStyle w:val="Hyperlink"/>
          </w:rPr>
          <w:t>https://www.dia.govt.nz/diawebsite.nsf/Files/Future-for-Local-Government/$file/Appendix-8-Oliver-Shaw-paper-March-2022.pdf</w:t>
        </w:r>
      </w:hyperlink>
      <w:r w:rsidR="001728E4">
        <w:t xml:space="preserve">, </w:t>
      </w:r>
      <w:r w:rsidRPr="00044703">
        <w:t xml:space="preserve">report prepared for the Future for Local Government Panel. </w:t>
      </w:r>
      <w:hyperlink w:anchor="_Appendix_8" w:history="1">
        <w:r w:rsidRPr="00044703">
          <w:rPr>
            <w:b/>
            <w:bCs/>
          </w:rPr>
          <w:t>Work commissioned by Panel.</w:t>
        </w:r>
        <w:r w:rsidRPr="00044703">
          <w:rPr>
            <w:color w:val="0000FF"/>
          </w:rPr>
          <w:t xml:space="preserve"> </w:t>
        </w:r>
      </w:hyperlink>
    </w:p>
    <w:p w14:paraId="4645D0D9" w14:textId="247A4695" w:rsidR="005534E3" w:rsidRPr="00044703" w:rsidRDefault="005534E3" w:rsidP="00C35B0B">
      <w:pPr>
        <w:rPr>
          <w:rFonts w:eastAsia="Times New Roman"/>
          <w:lang w:eastAsia="en-NZ"/>
        </w:rPr>
      </w:pPr>
      <w:r w:rsidRPr="00044703">
        <w:rPr>
          <w:b/>
          <w:bCs/>
        </w:rPr>
        <w:t xml:space="preserve">Appendix 9: </w:t>
      </w:r>
      <w:r w:rsidRPr="00044703">
        <w:t xml:space="preserve">Review into the Future for Local Government Secretariat (2022) Response to Productivity Commission report and recommendations, </w:t>
      </w:r>
      <w:hyperlink r:id="rId317" w:history="1">
        <w:r w:rsidR="001728E4" w:rsidRPr="00135B2B">
          <w:rPr>
            <w:rStyle w:val="Hyperlink"/>
          </w:rPr>
          <w:t>https://www.dia.govt.nz/diawebsite.nsf/Files/Future-for-Local-Government/$file/Appendix-9-Response-to-Productivity-Commission-report-and-recommendations.pdf</w:t>
        </w:r>
      </w:hyperlink>
      <w:r w:rsidR="001728E4">
        <w:t xml:space="preserve">, </w:t>
      </w:r>
      <w:r w:rsidRPr="00044703">
        <w:t xml:space="preserve">report prepared by the Review into the Future for Local Government Secretariat. </w:t>
      </w:r>
    </w:p>
    <w:p w14:paraId="7F69EDD8" w14:textId="7CED2F23" w:rsidR="005534E3" w:rsidRPr="00044703" w:rsidRDefault="005534E3" w:rsidP="00C35B0B">
      <w:pPr>
        <w:rPr>
          <w:b/>
          <w:bCs/>
        </w:rPr>
      </w:pPr>
      <w:r w:rsidRPr="00044703">
        <w:rPr>
          <w:b/>
          <w:bCs/>
        </w:rPr>
        <w:t xml:space="preserve">Appendix 10: </w:t>
      </w:r>
      <w:r w:rsidRPr="00044703">
        <w:t>Bargh M, Jones C, Tapsell E and Lucas D (2022) Steps Towards Authentic Te Tiriti o Waitangi Relationships at Local Government Level, The SO7/Adaptive Governance and Policy Team as part of</w:t>
      </w:r>
      <w:r w:rsidR="001728E4">
        <w:t xml:space="preserve"> </w:t>
      </w:r>
      <w:r w:rsidRPr="00044703">
        <w:t xml:space="preserve">New Zealand’s Biological Heritage National Science Challenge, </w:t>
      </w:r>
      <w:hyperlink r:id="rId318" w:history="1">
        <w:r w:rsidR="001728E4" w:rsidRPr="00135B2B">
          <w:rPr>
            <w:rStyle w:val="Hyperlink"/>
          </w:rPr>
          <w:t>https://www.dia.govt.nz/diawebsite.nsf/Files/Future-for-Local-Government/$file/Appendix-10-Bargh-et-al-2022-Steps-Towards-Authentic-Te-Tiriti-o-Waitangi-Relationships.pdf</w:t>
        </w:r>
      </w:hyperlink>
      <w:r w:rsidR="001728E4">
        <w:t xml:space="preserve">, </w:t>
      </w:r>
      <w:r w:rsidRPr="00044703">
        <w:t xml:space="preserve">paper prepared for the Review into the Future for Local Government. </w:t>
      </w:r>
      <w:r w:rsidRPr="00044703">
        <w:rPr>
          <w:b/>
          <w:bCs/>
        </w:rPr>
        <w:t xml:space="preserve">Work commissioned by Panel. </w:t>
      </w:r>
    </w:p>
    <w:p w14:paraId="1DD66F95" w14:textId="51290B85" w:rsidR="005534E3" w:rsidRPr="00044703" w:rsidRDefault="005534E3" w:rsidP="00C35B0B">
      <w:pPr>
        <w:rPr>
          <w:b/>
          <w:bCs/>
        </w:rPr>
      </w:pPr>
      <w:r w:rsidRPr="00044703">
        <w:rPr>
          <w:b/>
          <w:bCs/>
        </w:rPr>
        <w:t xml:space="preserve">Appendix 11: </w:t>
      </w:r>
      <w:r w:rsidRPr="00044703">
        <w:t xml:space="preserve">McClurg T (2022) Local Government and the Treaty of Waitangi, </w:t>
      </w:r>
      <w:hyperlink r:id="rId319" w:history="1">
        <w:r w:rsidR="001728E4" w:rsidRPr="00135B2B">
          <w:rPr>
            <w:rStyle w:val="Hyperlink"/>
          </w:rPr>
          <w:t>https://www.dia.govt.nz/diawebsite.nsf/Files/Future-for-Local-Government/$file/Appendix-11-</w:t>
        </w:r>
        <w:r w:rsidR="001728E4" w:rsidRPr="00135B2B">
          <w:rPr>
            <w:rStyle w:val="Hyperlink"/>
          </w:rPr>
          <w:lastRenderedPageBreak/>
          <w:t>McClurg-T-2022-Local-Government-and-the-Treaty-of-Waitangi.pdf</w:t>
        </w:r>
      </w:hyperlink>
      <w:r w:rsidR="001728E4">
        <w:t xml:space="preserve">, </w:t>
      </w:r>
      <w:r w:rsidRPr="00044703">
        <w:t xml:space="preserve">paper prepared for the Future for Local Government Panel. </w:t>
      </w:r>
      <w:r w:rsidRPr="00044703">
        <w:rPr>
          <w:b/>
          <w:bCs/>
        </w:rPr>
        <w:t xml:space="preserve">Work commissioned by Panel. </w:t>
      </w:r>
    </w:p>
    <w:p w14:paraId="46836133" w14:textId="39671A56" w:rsidR="005534E3" w:rsidRPr="00044703" w:rsidRDefault="005534E3" w:rsidP="00C35B0B">
      <w:r w:rsidRPr="00044703">
        <w:rPr>
          <w:b/>
          <w:bCs/>
        </w:rPr>
        <w:t xml:space="preserve">Appendix 12: </w:t>
      </w:r>
      <w:r w:rsidRPr="00044703">
        <w:t xml:space="preserve">O’Sullivan D (2022) </w:t>
      </w:r>
      <w:r w:rsidRPr="00044703">
        <w:rPr>
          <w:i/>
          <w:iCs/>
        </w:rPr>
        <w:t>How would local government arrangements need to change to promote tino rangatiratanga/mana Motuhake?</w:t>
      </w:r>
      <w:r w:rsidRPr="00044703">
        <w:t xml:space="preserve"> </w:t>
      </w:r>
      <w:hyperlink r:id="rId320" w:history="1">
        <w:r w:rsidR="001728E4" w:rsidRPr="00135B2B">
          <w:rPr>
            <w:rStyle w:val="Hyperlink"/>
          </w:rPr>
          <w:t>https://www.dia.govt.nz/diawebsite.nsf/Files/Future-for-Local-Government/$file/Appendix-12-Address-to-the-Local-Government-Review-Panel-Dominic-OSullivan.pdf</w:t>
        </w:r>
      </w:hyperlink>
      <w:r w:rsidR="001728E4">
        <w:t xml:space="preserve">, </w:t>
      </w:r>
      <w:r w:rsidRPr="00044703">
        <w:t xml:space="preserve">Paper prepared for the Future for Local Government Panel. </w:t>
      </w:r>
      <w:hyperlink w:anchor="_Appendix_14" w:history="1">
        <w:r w:rsidRPr="00044703">
          <w:rPr>
            <w:rStyle w:val="Hyperlink"/>
            <w:rFonts w:eastAsia="Calibri" w:cs="Arial"/>
            <w:b/>
            <w:bCs/>
            <w:color w:val="000000" w:themeColor="text1"/>
            <w:szCs w:val="21"/>
          </w:rPr>
          <w:t>W</w:t>
        </w:r>
      </w:hyperlink>
      <w:r w:rsidRPr="00044703">
        <w:rPr>
          <w:b/>
          <w:bCs/>
        </w:rPr>
        <w:t xml:space="preserve">ork commissioned by Panel. </w:t>
      </w:r>
    </w:p>
    <w:p w14:paraId="3934B29A" w14:textId="6EC16233" w:rsidR="005534E3" w:rsidRPr="00044703" w:rsidRDefault="005534E3" w:rsidP="00C35B0B">
      <w:r w:rsidRPr="00044703">
        <w:rPr>
          <w:b/>
          <w:bCs/>
        </w:rPr>
        <w:t xml:space="preserve">Appendix 13: </w:t>
      </w:r>
      <w:r w:rsidRPr="00044703">
        <w:t xml:space="preserve">O’Sullivan D (2022) </w:t>
      </w:r>
      <w:r w:rsidRPr="00044703">
        <w:rPr>
          <w:i/>
          <w:iCs/>
        </w:rPr>
        <w:t>Rangatiratanga, Citizenship and a Crown that is ‘Māori too’: Boldness and the Future of Local Government</w:t>
      </w:r>
      <w:r w:rsidRPr="00044703">
        <w:t xml:space="preserve">, </w:t>
      </w:r>
      <w:hyperlink r:id="rId321" w:history="1">
        <w:r w:rsidR="001728E4" w:rsidRPr="00135B2B">
          <w:rPr>
            <w:rStyle w:val="Hyperlink"/>
          </w:rPr>
          <w:t>https://www.dia.govt.nz/diawebsite.nsf/Files/Future-for-Local-Government/$file/Appendix-13-Rangatiratanga-Citizenship-and-a-Crown-that-is-Maori-too.pdf</w:t>
        </w:r>
      </w:hyperlink>
      <w:r w:rsidR="001728E4">
        <w:t xml:space="preserve">, </w:t>
      </w:r>
      <w:r w:rsidRPr="00044703">
        <w:t xml:space="preserve">paper prepared for the Future for Local Government Panel. </w:t>
      </w:r>
      <w:r w:rsidRPr="00044703">
        <w:rPr>
          <w:b/>
          <w:bCs/>
        </w:rPr>
        <w:t xml:space="preserve">Work commissioned by Panel. </w:t>
      </w:r>
    </w:p>
    <w:p w14:paraId="35B485F4" w14:textId="0361CF1E" w:rsidR="005534E3" w:rsidRPr="00044703" w:rsidRDefault="005534E3" w:rsidP="00C35B0B">
      <w:pPr>
        <w:rPr>
          <w:b/>
          <w:bCs/>
        </w:rPr>
      </w:pPr>
      <w:r w:rsidRPr="00044703">
        <w:rPr>
          <w:b/>
          <w:bCs/>
        </w:rPr>
        <w:t xml:space="preserve">Appendix 14: </w:t>
      </w:r>
      <w:r w:rsidRPr="00044703">
        <w:t xml:space="preserve">Review into the Future for Local Government Secretariat (2023) </w:t>
      </w:r>
      <w:r w:rsidRPr="00044703">
        <w:rPr>
          <w:i/>
          <w:iCs/>
        </w:rPr>
        <w:t>System Stewardship of Local Government-Māori relationship</w:t>
      </w:r>
      <w:r w:rsidRPr="00044703">
        <w:t xml:space="preserve">, </w:t>
      </w:r>
      <w:hyperlink r:id="rId322" w:history="1">
        <w:r w:rsidR="00EB5BB9" w:rsidRPr="00135B2B">
          <w:rPr>
            <w:rStyle w:val="Hyperlink"/>
          </w:rPr>
          <w:t>https://www.dia.govt.nz/diawebsite.nsf/Files/Future-for-Local-Government/$file/Appendix-14-System-Stewardship-of-Local-Government-M%C4%81ori-relationship.pdf</w:t>
        </w:r>
      </w:hyperlink>
      <w:r w:rsidR="00EB5BB9">
        <w:t xml:space="preserve">, </w:t>
      </w:r>
      <w:r w:rsidRPr="00044703">
        <w:t xml:space="preserve">paper prepared for the Future for Local Government Panel. </w:t>
      </w:r>
    </w:p>
    <w:p w14:paraId="6983AA78" w14:textId="4E954983" w:rsidR="005534E3" w:rsidRPr="00044703" w:rsidRDefault="005534E3" w:rsidP="00C35B0B">
      <w:r w:rsidRPr="00044703">
        <w:rPr>
          <w:b/>
          <w:bCs/>
        </w:rPr>
        <w:t xml:space="preserve">Appendix 15: </w:t>
      </w:r>
      <w:r w:rsidRPr="00044703">
        <w:t xml:space="preserve">Review into the Future for Local Government Secretariat (2023) </w:t>
      </w:r>
      <w:r w:rsidRPr="00044703">
        <w:rPr>
          <w:i/>
          <w:iCs/>
        </w:rPr>
        <w:t>Independent Māori Statutory Board Case Study</w:t>
      </w:r>
      <w:r w:rsidRPr="00044703">
        <w:t xml:space="preserve">, </w:t>
      </w:r>
      <w:hyperlink r:id="rId323" w:history="1">
        <w:r w:rsidR="00EB5BB9" w:rsidRPr="00135B2B">
          <w:rPr>
            <w:rStyle w:val="Hyperlink"/>
          </w:rPr>
          <w:t>https://www.dia.govt.nz/diawebsite.nsf/Files/Future-for-Local-Government/$file/Appendix-15-Review-into-the--Future-for-Local-Government-Secretariat-2023-Independent-M%C4%81ori-Statutory-Board-Case-Study.pdf</w:t>
        </w:r>
      </w:hyperlink>
      <w:r w:rsidR="00EB5BB9">
        <w:t xml:space="preserve">, </w:t>
      </w:r>
      <w:r w:rsidRPr="00044703">
        <w:t xml:space="preserve">paper prepared for the Future for Local Government Panel. </w:t>
      </w:r>
    </w:p>
    <w:p w14:paraId="6F01AA44" w14:textId="250822D7" w:rsidR="005534E3" w:rsidRPr="00044703" w:rsidRDefault="005534E3" w:rsidP="00C35B0B">
      <w:pPr>
        <w:rPr>
          <w:b/>
          <w:bCs/>
        </w:rPr>
      </w:pPr>
      <w:r w:rsidRPr="00044703">
        <w:rPr>
          <w:b/>
          <w:bCs/>
        </w:rPr>
        <w:t>Appendix 1</w:t>
      </w:r>
      <w:r w:rsidR="008D3999">
        <w:rPr>
          <w:b/>
          <w:bCs/>
        </w:rPr>
        <w:t>6</w:t>
      </w:r>
      <w:r w:rsidRPr="00044703">
        <w:rPr>
          <w:b/>
          <w:bCs/>
        </w:rPr>
        <w:t xml:space="preserve">: </w:t>
      </w:r>
      <w:r w:rsidRPr="00044703">
        <w:t>Tokona te Raki (2022) He Ao Anō Apōpō: A rang</w:t>
      </w:r>
      <w:r w:rsidR="000C7F42">
        <w:t>a</w:t>
      </w:r>
      <w:r w:rsidRPr="00044703">
        <w:t xml:space="preserve">tahi perspective of the future for local government, </w:t>
      </w:r>
      <w:hyperlink r:id="rId324" w:history="1">
        <w:r w:rsidR="00EB5BB9" w:rsidRPr="00135B2B">
          <w:rPr>
            <w:rStyle w:val="Hyperlink"/>
          </w:rPr>
          <w:t>https://www.dia.govt.nz/diawebsite.nsf/Files/Future-for-Local-Government/$file/Appendix-16-Tokona-te-Raki-2022-He-Ao-Ano-Apopo.pdf</w:t>
        </w:r>
      </w:hyperlink>
      <w:r w:rsidR="00EB5BB9">
        <w:t xml:space="preserve">, </w:t>
      </w:r>
      <w:r w:rsidRPr="00044703">
        <w:t xml:space="preserve">report prepared for The Review into the Future for Local Government. </w:t>
      </w:r>
      <w:r w:rsidRPr="00044703">
        <w:rPr>
          <w:b/>
          <w:bCs/>
        </w:rPr>
        <w:t xml:space="preserve">Work commissioned by Panel. </w:t>
      </w:r>
    </w:p>
    <w:p w14:paraId="2DEDDF20" w14:textId="114822FE" w:rsidR="005534E3" w:rsidRPr="00044703" w:rsidRDefault="005534E3" w:rsidP="00C35B0B">
      <w:pPr>
        <w:rPr>
          <w:b/>
          <w:bCs/>
        </w:rPr>
      </w:pPr>
      <w:r w:rsidRPr="00044703">
        <w:rPr>
          <w:b/>
          <w:bCs/>
        </w:rPr>
        <w:t>Appendix 1</w:t>
      </w:r>
      <w:r w:rsidR="008D3999">
        <w:rPr>
          <w:b/>
          <w:bCs/>
        </w:rPr>
        <w:t>7</w:t>
      </w:r>
      <w:r w:rsidRPr="00044703">
        <w:rPr>
          <w:b/>
          <w:bCs/>
        </w:rPr>
        <w:t xml:space="preserve">: </w:t>
      </w:r>
      <w:r w:rsidRPr="00044703">
        <w:t xml:space="preserve">Tokona te Raki (2022) Te Korekoreka: A kawa for Māori future-making, </w:t>
      </w:r>
      <w:hyperlink r:id="rId325" w:history="1">
        <w:r w:rsidR="00EB5BB9" w:rsidRPr="00135B2B">
          <w:rPr>
            <w:rStyle w:val="Hyperlink"/>
          </w:rPr>
          <w:t>https://www.dia.govt.nz/diawebsite.nsf/Files/Future-for-Local-Government/$file/Appendix-17-Tokona-te-Raki-2022-Te-Korekoreka-A-kawa-for-M%C4%81ori-future-making.pdf</w:t>
        </w:r>
      </w:hyperlink>
      <w:r w:rsidR="00EB5BB9">
        <w:t xml:space="preserve">, </w:t>
      </w:r>
      <w:r w:rsidRPr="00044703">
        <w:t xml:space="preserve">report prepared for The Review into the Future for Local Government. </w:t>
      </w:r>
      <w:r w:rsidRPr="00044703">
        <w:rPr>
          <w:b/>
          <w:bCs/>
        </w:rPr>
        <w:t>Work commissioned by Panel.</w:t>
      </w:r>
      <w:r w:rsidRPr="00044703">
        <w:t xml:space="preserve"> </w:t>
      </w:r>
    </w:p>
    <w:p w14:paraId="1995A22C" w14:textId="19BE592C" w:rsidR="005534E3" w:rsidRPr="00044703" w:rsidRDefault="005534E3" w:rsidP="00C35B0B">
      <w:pPr>
        <w:rPr>
          <w:b/>
          <w:bCs/>
        </w:rPr>
      </w:pPr>
      <w:r w:rsidRPr="00044703">
        <w:rPr>
          <w:b/>
          <w:bCs/>
        </w:rPr>
        <w:t>Appendix 1</w:t>
      </w:r>
      <w:r w:rsidR="008D3999">
        <w:rPr>
          <w:b/>
          <w:bCs/>
        </w:rPr>
        <w:t>8</w:t>
      </w:r>
      <w:r w:rsidRPr="00044703">
        <w:rPr>
          <w:b/>
          <w:bCs/>
        </w:rPr>
        <w:t xml:space="preserve">: </w:t>
      </w:r>
      <w:r w:rsidRPr="00044703">
        <w:t xml:space="preserve">Tokona te Raki (2022) Te Pō-Future scan 2040, </w:t>
      </w:r>
      <w:hyperlink r:id="rId326" w:history="1">
        <w:r w:rsidR="00EB5BB9" w:rsidRPr="00135B2B">
          <w:rPr>
            <w:rStyle w:val="Hyperlink"/>
          </w:rPr>
          <w:t>https://www.dia.govt.nz/diawebsite.nsf/Files/Future-for-Local-Government/$file/Appendix-18-Tokona-te-Raki-2022-Te-Po-Future-Scan-2040.pdf</w:t>
        </w:r>
      </w:hyperlink>
      <w:r w:rsidR="00EB5BB9">
        <w:t xml:space="preserve">, </w:t>
      </w:r>
      <w:r w:rsidRPr="00044703">
        <w:t xml:space="preserve">work prepared for The Review into the Future for Local Government. </w:t>
      </w:r>
      <w:hyperlink w:anchor="_Appendix_20_1" w:history="1"/>
      <w:r w:rsidRPr="00044703">
        <w:rPr>
          <w:b/>
          <w:bCs/>
        </w:rPr>
        <w:t xml:space="preserve">Work commissioned by Panel. </w:t>
      </w:r>
    </w:p>
    <w:p w14:paraId="1C7B39C5" w14:textId="0D40A771" w:rsidR="005534E3" w:rsidRPr="00044703" w:rsidRDefault="005534E3" w:rsidP="00C35B0B">
      <w:r w:rsidRPr="00044703">
        <w:rPr>
          <w:b/>
          <w:bCs/>
        </w:rPr>
        <w:t xml:space="preserve">Appendix </w:t>
      </w:r>
      <w:r w:rsidR="008D3999">
        <w:rPr>
          <w:b/>
          <w:bCs/>
        </w:rPr>
        <w:t>19</w:t>
      </w:r>
      <w:r w:rsidRPr="00044703">
        <w:rPr>
          <w:b/>
          <w:bCs/>
        </w:rPr>
        <w:t xml:space="preserve">: </w:t>
      </w:r>
      <w:r w:rsidRPr="00044703">
        <w:t xml:space="preserve">Tokona te Raki (2022) Future for Local Government: A summary report, </w:t>
      </w:r>
      <w:hyperlink r:id="rId327" w:history="1">
        <w:r w:rsidR="00EB5BB9" w:rsidRPr="00135B2B">
          <w:rPr>
            <w:rStyle w:val="Hyperlink"/>
          </w:rPr>
          <w:t>https://www.dia.govt.nz/diawebsite.nsf/Files/Future-for-Local-Government/$file/Appendix-19-Tokona-te-Raki-2022-Future-for-Local-Government-A-summary-report.pdf</w:t>
        </w:r>
      </w:hyperlink>
      <w:r w:rsidR="00EB5BB9">
        <w:t xml:space="preserve">, </w:t>
      </w:r>
      <w:r w:rsidRPr="00044703">
        <w:t xml:space="preserve">report prepared for The Review into the Future for Local Government. </w:t>
      </w:r>
      <w:r w:rsidRPr="00044703">
        <w:rPr>
          <w:b/>
          <w:bCs/>
        </w:rPr>
        <w:t>Work commissioned by Panel.</w:t>
      </w:r>
      <w:r w:rsidRPr="00044703">
        <w:t xml:space="preserve"> </w:t>
      </w:r>
    </w:p>
    <w:p w14:paraId="3E63EE7E" w14:textId="6EB41DF2" w:rsidR="005534E3" w:rsidRPr="00044703" w:rsidRDefault="005534E3" w:rsidP="00C35B0B">
      <w:pPr>
        <w:rPr>
          <w:b/>
          <w:bCs/>
        </w:rPr>
      </w:pPr>
      <w:r w:rsidRPr="00044703">
        <w:rPr>
          <w:b/>
          <w:bCs/>
        </w:rPr>
        <w:t>Appendix 2</w:t>
      </w:r>
      <w:r w:rsidR="008D3999">
        <w:rPr>
          <w:b/>
          <w:bCs/>
        </w:rPr>
        <w:t>0</w:t>
      </w:r>
      <w:r w:rsidRPr="00044703">
        <w:rPr>
          <w:b/>
          <w:bCs/>
        </w:rPr>
        <w:t>:</w:t>
      </w:r>
      <w:r w:rsidRPr="00044703">
        <w:t xml:space="preserve"> Burkett, Ingrid (2022) </w:t>
      </w:r>
      <w:r w:rsidRPr="00044703">
        <w:rPr>
          <w:i/>
          <w:iCs/>
        </w:rPr>
        <w:t>Civic Innovation and local government</w:t>
      </w:r>
      <w:r w:rsidRPr="00044703">
        <w:t xml:space="preserve"> </w:t>
      </w:r>
      <w:r w:rsidRPr="00EB5BB9">
        <w:rPr>
          <w:i/>
          <w:iCs/>
        </w:rPr>
        <w:t>futures</w:t>
      </w:r>
      <w:r w:rsidRPr="00044703">
        <w:t xml:space="preserve">, </w:t>
      </w:r>
      <w:hyperlink r:id="rId328" w:history="1">
        <w:r w:rsidR="00EB5BB9" w:rsidRPr="00135B2B">
          <w:rPr>
            <w:rStyle w:val="Hyperlink"/>
          </w:rPr>
          <w:t>https://www.dia.govt.nz/diawebsite.nsf/Files/Future-for-Local-Government/$file/Appendix-20-Civic-Innovation-+-Local-Government-Futures.pdf</w:t>
        </w:r>
      </w:hyperlink>
      <w:r w:rsidR="00EB5BB9">
        <w:t xml:space="preserve">, </w:t>
      </w:r>
      <w:r w:rsidRPr="00044703">
        <w:t xml:space="preserve">Yunus Centre Griffiths University. </w:t>
      </w:r>
    </w:p>
    <w:p w14:paraId="1AC12CE5" w14:textId="7CB54E37" w:rsidR="005534E3" w:rsidRPr="00044703" w:rsidRDefault="005534E3" w:rsidP="00C35B0B">
      <w:r w:rsidRPr="00044703">
        <w:rPr>
          <w:b/>
          <w:bCs/>
        </w:rPr>
        <w:t>Appendix 2</w:t>
      </w:r>
      <w:r w:rsidR="008D3999">
        <w:rPr>
          <w:b/>
          <w:bCs/>
        </w:rPr>
        <w:t>1</w:t>
      </w:r>
      <w:r w:rsidRPr="00044703">
        <w:rPr>
          <w:b/>
          <w:bCs/>
        </w:rPr>
        <w:t>:</w:t>
      </w:r>
      <w:r w:rsidRPr="00044703">
        <w:t xml:space="preserve"> Reid M (2022) </w:t>
      </w:r>
      <w:r w:rsidRPr="00044703">
        <w:rPr>
          <w:i/>
        </w:rPr>
        <w:t>Structures and roles for enabling local authorities to maximise their contributions to community wellbeing and adapt to meet future challenges</w:t>
      </w:r>
      <w:r w:rsidRPr="00044703">
        <w:t xml:space="preserve">, </w:t>
      </w:r>
      <w:hyperlink r:id="rId329" w:history="1">
        <w:r w:rsidR="00EB5BB9" w:rsidRPr="00135B2B">
          <w:rPr>
            <w:rStyle w:val="Hyperlink"/>
          </w:rPr>
          <w:t>https://www.dia.govt.nz/diawebsite.nsf/Files/Future-for-Local-Government/$file/Appendix-21-Mike-Reid-LG-roles-and-functions.pdf</w:t>
        </w:r>
      </w:hyperlink>
      <w:r w:rsidR="00EB5BB9">
        <w:t xml:space="preserve">, </w:t>
      </w:r>
      <w:r w:rsidRPr="00044703">
        <w:t xml:space="preserve">Background paper prepared for the Future for Local Government Panel. </w:t>
      </w:r>
      <w:r w:rsidRPr="00044703">
        <w:fldChar w:fldCharType="begin"/>
      </w:r>
      <w:r w:rsidRPr="00044703">
        <w:instrText>HYPERLINK  \l "_Appendix_4"</w:instrText>
      </w:r>
      <w:r w:rsidRPr="00044703">
        <w:fldChar w:fldCharType="separate"/>
      </w:r>
      <w:r w:rsidRPr="00044703">
        <w:rPr>
          <w:b/>
          <w:bCs/>
        </w:rPr>
        <w:t xml:space="preserve">Work commissioned by Panel. </w:t>
      </w:r>
    </w:p>
    <w:p w14:paraId="7FE40DDA" w14:textId="5D222941" w:rsidR="005534E3" w:rsidRPr="00044703" w:rsidRDefault="005534E3" w:rsidP="00C35B0B">
      <w:r w:rsidRPr="00044703">
        <w:rPr>
          <w:b/>
        </w:rPr>
        <w:fldChar w:fldCharType="end"/>
      </w:r>
      <w:r w:rsidRPr="00044703">
        <w:rPr>
          <w:b/>
          <w:bCs/>
        </w:rPr>
        <w:t>Appendix 2</w:t>
      </w:r>
      <w:r w:rsidR="008D3999">
        <w:rPr>
          <w:b/>
          <w:bCs/>
        </w:rPr>
        <w:t>2</w:t>
      </w:r>
      <w:r w:rsidRPr="00044703">
        <w:rPr>
          <w:b/>
          <w:bCs/>
        </w:rPr>
        <w:t>:</w:t>
      </w:r>
      <w:r w:rsidRPr="00044703">
        <w:t xml:space="preserve"> Reid M (2022) System stewardship and support- some additional thoughts, </w:t>
      </w:r>
      <w:hyperlink r:id="rId330" w:history="1">
        <w:r w:rsidR="00EB5BB9" w:rsidRPr="00135B2B">
          <w:rPr>
            <w:rStyle w:val="Hyperlink"/>
          </w:rPr>
          <w:t>https://www.dia.govt.nz/diawebsite.nsf/Files/Future-for-Local-Government/$file/Appendix-22-</w:t>
        </w:r>
        <w:r w:rsidR="00EB5BB9" w:rsidRPr="00135B2B">
          <w:rPr>
            <w:rStyle w:val="Hyperlink"/>
          </w:rPr>
          <w:lastRenderedPageBreak/>
          <w:t>Reid-M-2022-System-stewardship-and-support-some-additional-thoughts.pdf</w:t>
        </w:r>
      </w:hyperlink>
      <w:r w:rsidR="00EB5BB9">
        <w:t xml:space="preserve">, </w:t>
      </w:r>
      <w:r w:rsidRPr="00044703">
        <w:t xml:space="preserve">Paper prepared for the Future for Local Government Panel. </w:t>
      </w:r>
      <w:r w:rsidRPr="00044703">
        <w:rPr>
          <w:b/>
          <w:bCs/>
        </w:rPr>
        <w:t xml:space="preserve">Work commissioned by Panel. </w:t>
      </w:r>
    </w:p>
    <w:p w14:paraId="6AF45B08" w14:textId="39AB86E5" w:rsidR="005534E3" w:rsidRPr="00044703" w:rsidRDefault="005534E3" w:rsidP="00C35B0B">
      <w:pPr>
        <w:rPr>
          <w:b/>
          <w:bCs/>
        </w:rPr>
      </w:pPr>
      <w:r w:rsidRPr="00044703">
        <w:rPr>
          <w:b/>
          <w:bCs/>
        </w:rPr>
        <w:t>Appendix 2</w:t>
      </w:r>
      <w:r w:rsidR="008D3999">
        <w:rPr>
          <w:b/>
          <w:bCs/>
        </w:rPr>
        <w:t>3</w:t>
      </w:r>
      <w:r w:rsidRPr="00044703">
        <w:rPr>
          <w:b/>
          <w:bCs/>
        </w:rPr>
        <w:t xml:space="preserve">: </w:t>
      </w:r>
      <w:r w:rsidRPr="00044703">
        <w:t xml:space="preserve">Crampton E (2023) Careful Sailing, </w:t>
      </w:r>
      <w:hyperlink r:id="rId331" w:history="1">
        <w:r w:rsidR="00EB5BB9" w:rsidRPr="00135B2B">
          <w:rPr>
            <w:rStyle w:val="Hyperlink"/>
          </w:rPr>
          <w:t>https://www.dia.govt.nz/diawebsite.nsf/Files/Future-for-Local-Government/$file/Appendix-23-Crampton-E-2023-Careful-Sailing.pdf</w:t>
        </w:r>
      </w:hyperlink>
      <w:r w:rsidR="00EB5BB9">
        <w:t xml:space="preserve">, </w:t>
      </w:r>
      <w:r w:rsidRPr="00044703">
        <w:t xml:space="preserve">Think piece for the Future for Local Government Panel. </w:t>
      </w:r>
      <w:r w:rsidRPr="00044703">
        <w:rPr>
          <w:b/>
          <w:bCs/>
        </w:rPr>
        <w:t xml:space="preserve">Work commissioned by Panel. </w:t>
      </w:r>
    </w:p>
    <w:p w14:paraId="3B551F0B" w14:textId="5CEEE941" w:rsidR="005534E3" w:rsidRPr="00044703" w:rsidRDefault="005534E3" w:rsidP="00C35B0B">
      <w:pPr>
        <w:rPr>
          <w:b/>
          <w:bCs/>
        </w:rPr>
      </w:pPr>
      <w:r w:rsidRPr="00044703">
        <w:rPr>
          <w:b/>
          <w:bCs/>
        </w:rPr>
        <w:t>Appendix 2</w:t>
      </w:r>
      <w:r w:rsidR="008D3999">
        <w:rPr>
          <w:b/>
          <w:bCs/>
        </w:rPr>
        <w:t>4</w:t>
      </w:r>
      <w:r w:rsidRPr="00044703">
        <w:rPr>
          <w:b/>
          <w:bCs/>
        </w:rPr>
        <w:t xml:space="preserve">: </w:t>
      </w:r>
      <w:r w:rsidRPr="00044703">
        <w:rPr>
          <w:rFonts w:eastAsia="Times New Roman"/>
          <w:lang w:eastAsia="en-NZ"/>
        </w:rPr>
        <w:t xml:space="preserve">Local Government New Zealand (2022) </w:t>
      </w:r>
      <w:r w:rsidRPr="00044703">
        <w:rPr>
          <w:rFonts w:eastAsia="Times New Roman"/>
          <w:i/>
          <w:iCs/>
          <w:lang w:eastAsia="en-NZ"/>
        </w:rPr>
        <w:t>Scenarios for the future</w:t>
      </w:r>
      <w:r w:rsidRPr="00044703">
        <w:rPr>
          <w:rFonts w:eastAsia="Times New Roman"/>
          <w:lang w:eastAsia="en-NZ"/>
        </w:rPr>
        <w:t>,</w:t>
      </w:r>
      <w:r w:rsidRPr="00044703">
        <w:t xml:space="preserve"> </w:t>
      </w:r>
      <w:hyperlink r:id="rId332" w:history="1">
        <w:r w:rsidR="00EB5BB9" w:rsidRPr="00135B2B">
          <w:rPr>
            <w:rStyle w:val="Hyperlink"/>
          </w:rPr>
          <w:t>https://www.dia.govt.nz/diawebsite.nsf/Files/Future-for-Local-Government/$file/Appendix-24-Local-Government-New-Zealand-2022-Scenarios-for-the-future.pdf</w:t>
        </w:r>
      </w:hyperlink>
      <w:r w:rsidR="00EB5BB9">
        <w:t xml:space="preserve">, </w:t>
      </w:r>
      <w:r w:rsidRPr="00044703">
        <w:t xml:space="preserve">paper prepared </w:t>
      </w:r>
      <w:r w:rsidRPr="00044703">
        <w:rPr>
          <w:rFonts w:eastAsia="Times New Roman"/>
          <w:lang w:eastAsia="en-NZ"/>
        </w:rPr>
        <w:t xml:space="preserve">for the Future for Local Government Panel. </w:t>
      </w:r>
      <w:r w:rsidRPr="00044703">
        <w:rPr>
          <w:b/>
          <w:bCs/>
        </w:rPr>
        <w:t xml:space="preserve">Work commissioned by Panel. </w:t>
      </w:r>
    </w:p>
    <w:p w14:paraId="4B94BA71" w14:textId="78F8B477" w:rsidR="005534E3" w:rsidRPr="00044703" w:rsidRDefault="005534E3" w:rsidP="00C35B0B">
      <w:pPr>
        <w:rPr>
          <w:b/>
          <w:bCs/>
        </w:rPr>
      </w:pPr>
      <w:r w:rsidRPr="00044703">
        <w:rPr>
          <w:b/>
          <w:bCs/>
        </w:rPr>
        <w:t>Appendix 2</w:t>
      </w:r>
      <w:r w:rsidR="008D3999">
        <w:rPr>
          <w:b/>
          <w:bCs/>
        </w:rPr>
        <w:t>5</w:t>
      </w:r>
      <w:r w:rsidRPr="00044703">
        <w:rPr>
          <w:b/>
          <w:bCs/>
        </w:rPr>
        <w:t xml:space="preserve">: </w:t>
      </w:r>
      <w:r w:rsidRPr="00044703">
        <w:t xml:space="preserve">KPMG (2022) Climate Change, </w:t>
      </w:r>
      <w:hyperlink r:id="rId333" w:history="1">
        <w:r w:rsidR="00EB5BB9" w:rsidRPr="00135B2B">
          <w:rPr>
            <w:rStyle w:val="Hyperlink"/>
          </w:rPr>
          <w:t>https://www.dia.govt.nz/diawebsite.nsf/Files/Future-for-Local-Government/$file/Appendix-25-KPMG-Report-climate-change-2022.pdf</w:t>
        </w:r>
      </w:hyperlink>
      <w:r w:rsidR="00EB5BB9">
        <w:t xml:space="preserve">, </w:t>
      </w:r>
      <w:r w:rsidRPr="00044703">
        <w:t xml:space="preserve">Report prepared for the Future for Local Government Panel. </w:t>
      </w:r>
      <w:r w:rsidRPr="00044703">
        <w:rPr>
          <w:b/>
          <w:bCs/>
        </w:rPr>
        <w:t xml:space="preserve">Work commissioned by Panel. </w:t>
      </w:r>
    </w:p>
    <w:p w14:paraId="4E553124" w14:textId="30E3590C" w:rsidR="005534E3" w:rsidRPr="00044703" w:rsidRDefault="005534E3" w:rsidP="00C35B0B">
      <w:pPr>
        <w:rPr>
          <w:rFonts w:eastAsia="Times New Roman"/>
          <w:lang w:eastAsia="en-NZ"/>
        </w:rPr>
      </w:pPr>
      <w:r w:rsidRPr="00044703">
        <w:rPr>
          <w:rFonts w:eastAsia="Times New Roman"/>
          <w:b/>
          <w:bCs/>
          <w:lang w:eastAsia="en-NZ"/>
        </w:rPr>
        <w:t>Appendix 2</w:t>
      </w:r>
      <w:r w:rsidR="008D3999">
        <w:rPr>
          <w:rFonts w:eastAsia="Times New Roman"/>
          <w:b/>
          <w:bCs/>
          <w:lang w:eastAsia="en-NZ"/>
        </w:rPr>
        <w:t>6</w:t>
      </w:r>
      <w:r w:rsidRPr="00044703">
        <w:rPr>
          <w:rFonts w:eastAsia="Times New Roman"/>
          <w:b/>
          <w:bCs/>
          <w:lang w:eastAsia="en-NZ"/>
        </w:rPr>
        <w:t xml:space="preserve">: </w:t>
      </w:r>
      <w:r w:rsidRPr="00044703">
        <w:t xml:space="preserve">Markham S (2022) </w:t>
      </w:r>
      <w:r w:rsidRPr="00044703">
        <w:rPr>
          <w:i/>
        </w:rPr>
        <w:t>Impact of reforms on Local Government</w:t>
      </w:r>
      <w:r w:rsidRPr="00044703">
        <w:t xml:space="preserve">, </w:t>
      </w:r>
      <w:hyperlink r:id="rId334" w:history="1">
        <w:r w:rsidR="00EB5BB9" w:rsidRPr="00135B2B">
          <w:rPr>
            <w:rStyle w:val="Hyperlink"/>
          </w:rPr>
          <w:t>https://www.dia.govt.nz/diawebsite.nsf/Files/Future-for-Local-Government/$file/Appendix-26-Markham-S-2022-Impact-of-reforms-on-Local-Government.pdf</w:t>
        </w:r>
      </w:hyperlink>
      <w:r w:rsidR="00EB5BB9">
        <w:t xml:space="preserve">, </w:t>
      </w:r>
      <w:r w:rsidRPr="00044703">
        <w:t xml:space="preserve">scoping Paper for the Future for Local Government Panel. </w:t>
      </w:r>
      <w:r w:rsidRPr="00044703">
        <w:rPr>
          <w:rFonts w:eastAsia="Times New Roman"/>
          <w:b/>
          <w:bCs/>
          <w:lang w:eastAsia="en-NZ"/>
        </w:rPr>
        <w:t xml:space="preserve">Work commissioned by Panel. </w:t>
      </w:r>
    </w:p>
    <w:p w14:paraId="354B2312" w14:textId="3E36D488" w:rsidR="005534E3" w:rsidRPr="00044703" w:rsidRDefault="005534E3" w:rsidP="00C35B0B">
      <w:pPr>
        <w:rPr>
          <w:b/>
          <w:bCs/>
        </w:rPr>
      </w:pPr>
      <w:r w:rsidRPr="00044703">
        <w:rPr>
          <w:b/>
          <w:bCs/>
        </w:rPr>
        <w:t>Appendix 2</w:t>
      </w:r>
      <w:r w:rsidR="008D3999">
        <w:rPr>
          <w:b/>
          <w:bCs/>
        </w:rPr>
        <w:t>7</w:t>
      </w:r>
      <w:r w:rsidRPr="00044703">
        <w:rPr>
          <w:b/>
          <w:bCs/>
        </w:rPr>
        <w:t xml:space="preserve">: </w:t>
      </w:r>
      <w:r w:rsidRPr="00044703">
        <w:t xml:space="preserve">Conway M, Mitchell S and Wakefield M (16 March 2023) </w:t>
      </w:r>
      <w:r w:rsidRPr="00044703">
        <w:rPr>
          <w:i/>
          <w:iCs/>
        </w:rPr>
        <w:t>RMA reform: Natural and Built Environment Bill &amp; Spatial Planning Bill</w:t>
      </w:r>
      <w:r w:rsidRPr="00044703">
        <w:t xml:space="preserve">, </w:t>
      </w:r>
      <w:hyperlink r:id="rId335" w:history="1">
        <w:r w:rsidR="00EB5BB9" w:rsidRPr="00135B2B">
          <w:rPr>
            <w:rStyle w:val="Hyperlink"/>
          </w:rPr>
          <w:t>https://www.dia.govt.nz/diawebsite.nsf/Files/Future-for-Local-Government/$file/Appendix-27-Conway-M-Mitchell-S-and-Wakefield-M-2023-RMA-reform.pdf</w:t>
        </w:r>
      </w:hyperlink>
      <w:r w:rsidR="00EB5BB9">
        <w:t xml:space="preserve">, </w:t>
      </w:r>
      <w:r w:rsidRPr="00044703">
        <w:t xml:space="preserve">Simpson Grierson. </w:t>
      </w:r>
    </w:p>
    <w:p w14:paraId="1E8D4015" w14:textId="0D817B10" w:rsidR="005534E3" w:rsidRPr="00044703" w:rsidRDefault="005534E3" w:rsidP="00C35B0B">
      <w:r w:rsidRPr="00044703">
        <w:rPr>
          <w:b/>
          <w:bCs/>
        </w:rPr>
        <w:t xml:space="preserve">Appendix </w:t>
      </w:r>
      <w:r w:rsidR="00BF12F9" w:rsidRPr="00044703">
        <w:rPr>
          <w:b/>
          <w:bCs/>
        </w:rPr>
        <w:t>2</w:t>
      </w:r>
      <w:r w:rsidR="008D3999">
        <w:rPr>
          <w:b/>
          <w:bCs/>
        </w:rPr>
        <w:t>8</w:t>
      </w:r>
      <w:r w:rsidRPr="00044703">
        <w:rPr>
          <w:b/>
          <w:bCs/>
        </w:rPr>
        <w:t xml:space="preserve">: </w:t>
      </w:r>
      <w:r w:rsidRPr="00044703">
        <w:t xml:space="preserve">Review into the Future for Local Government Secretariat (2022) Productivity Commission Interim Report- Summary, </w:t>
      </w:r>
      <w:hyperlink r:id="rId336" w:history="1">
        <w:r w:rsidR="00EB5BB9" w:rsidRPr="00135B2B">
          <w:rPr>
            <w:rStyle w:val="Hyperlink"/>
          </w:rPr>
          <w:t>https://www.dia.govt.nz/diawebsite.nsf/Files/Future-for-Local-Government/$file/Appendix-28-Productivity-Commission-Interim-Report-summary-paper-Nov-2022.pdf</w:t>
        </w:r>
      </w:hyperlink>
      <w:r w:rsidR="00EB5BB9">
        <w:t xml:space="preserve">, </w:t>
      </w:r>
      <w:r w:rsidRPr="00044703">
        <w:t xml:space="preserve">report prepared by the Review into the Future for Local Government Secretariat. </w:t>
      </w:r>
    </w:p>
    <w:p w14:paraId="181C3C23" w14:textId="560C405F" w:rsidR="005534E3" w:rsidRPr="0019608D" w:rsidRDefault="005534E3" w:rsidP="00C35B0B">
      <w:pPr>
        <w:rPr>
          <w:color w:val="0000FF"/>
        </w:rPr>
      </w:pPr>
      <w:r w:rsidRPr="00044703">
        <w:rPr>
          <w:b/>
          <w:bCs/>
        </w:rPr>
        <w:t xml:space="preserve">Appendix </w:t>
      </w:r>
      <w:r w:rsidR="008D3999">
        <w:rPr>
          <w:b/>
          <w:bCs/>
        </w:rPr>
        <w:t>29</w:t>
      </w:r>
      <w:r w:rsidRPr="00044703">
        <w:rPr>
          <w:b/>
          <w:bCs/>
        </w:rPr>
        <w:t xml:space="preserve">: </w:t>
      </w:r>
      <w:r w:rsidRPr="00044703">
        <w:t xml:space="preserve">Hodder P and Karacaoglu G (2021) </w:t>
      </w:r>
      <w:r w:rsidRPr="00044703">
        <w:rPr>
          <w:i/>
          <w:iCs/>
        </w:rPr>
        <w:t>The role of local governance in governing for intergenerational wellbeing</w:t>
      </w:r>
      <w:r w:rsidRPr="00044703">
        <w:t xml:space="preserve">, </w:t>
      </w:r>
      <w:hyperlink r:id="rId337" w:history="1">
        <w:r w:rsidR="00EB5BB9" w:rsidRPr="00135B2B">
          <w:rPr>
            <w:rStyle w:val="Hyperlink"/>
          </w:rPr>
          <w:t>https://www.dia.govt.nz/diawebsite.nsf/Files/Future-for-Local-Government/$file/Appendix-29-Girol-Karacaoglu-Governing-for-Intergenerational-Wellbeing-Dec-2021.pdf</w:t>
        </w:r>
      </w:hyperlink>
      <w:r w:rsidR="00EB5BB9">
        <w:t xml:space="preserve">, </w:t>
      </w:r>
      <w:r w:rsidRPr="00044703">
        <w:t xml:space="preserve">paper prepared for the Future for Local Government Panel. </w:t>
      </w:r>
      <w:r w:rsidRPr="00044703">
        <w:rPr>
          <w:b/>
          <w:bCs/>
        </w:rPr>
        <w:t xml:space="preserve">Work commissioned by Panel. </w:t>
      </w:r>
      <w:bookmarkEnd w:id="363"/>
    </w:p>
    <w:sectPr w:rsidR="005534E3" w:rsidRPr="0019608D" w:rsidSect="00641591">
      <w:headerReference w:type="default" r:id="rId338"/>
      <w:pgSz w:w="11906" w:h="16838"/>
      <w:pgMar w:top="2154" w:right="1440" w:bottom="1440" w:left="1440" w:header="879"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C382A" w14:textId="77777777" w:rsidR="006D2CFA" w:rsidRDefault="006D2CFA" w:rsidP="00464719">
      <w:r>
        <w:separator/>
      </w:r>
    </w:p>
  </w:endnote>
  <w:endnote w:type="continuationSeparator" w:id="0">
    <w:p w14:paraId="6258CE4C" w14:textId="77777777" w:rsidR="006D2CFA" w:rsidRDefault="006D2CFA" w:rsidP="004647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EB53D" w14:textId="77777777" w:rsidR="006D2CFA" w:rsidRDefault="006D2CFA" w:rsidP="00464719">
      <w:r>
        <w:separator/>
      </w:r>
    </w:p>
  </w:footnote>
  <w:footnote w:type="continuationSeparator" w:id="0">
    <w:p w14:paraId="1568F24A" w14:textId="77777777" w:rsidR="006D2CFA" w:rsidRDefault="006D2CFA" w:rsidP="00464719">
      <w:r>
        <w:continuationSeparator/>
      </w:r>
    </w:p>
  </w:footnote>
  <w:footnote w:id="1">
    <w:p w14:paraId="1D620FC6" w14:textId="400D0EFC" w:rsidR="005534E3" w:rsidRPr="000F76CA" w:rsidRDefault="005534E3" w:rsidP="005534E3">
      <w:pPr>
        <w:pStyle w:val="footnotedescription"/>
        <w:rPr>
          <w:rFonts w:ascii="Arial" w:hAnsi="Arial" w:cs="Arial"/>
          <w:sz w:val="21"/>
          <w:szCs w:val="21"/>
        </w:rPr>
      </w:pPr>
      <w:r w:rsidRPr="000F76CA">
        <w:rPr>
          <w:rStyle w:val="footnotemark"/>
          <w:sz w:val="21"/>
          <w:szCs w:val="21"/>
        </w:rPr>
        <w:footnoteRef/>
      </w:r>
      <w:r w:rsidRPr="000F76CA">
        <w:rPr>
          <w:rFonts w:ascii="Arial" w:hAnsi="Arial" w:cs="Arial"/>
          <w:sz w:val="21"/>
          <w:szCs w:val="21"/>
        </w:rPr>
        <w:t xml:space="preserve"> </w:t>
      </w:r>
      <w:r w:rsidRPr="00AF79E3">
        <w:rPr>
          <w:rFonts w:ascii="Arial" w:hAnsi="Arial" w:cs="Arial"/>
          <w:szCs w:val="20"/>
        </w:rPr>
        <w:t xml:space="preserve">Sharpe, B., A. Hodgson, G. Leicester, A. Lyon, and I. Fazey. 2016. </w:t>
      </w:r>
      <w:hyperlink r:id="rId1" w:history="1">
        <w:r w:rsidR="00AF79E3" w:rsidRPr="00AF79E3">
          <w:rPr>
            <w:rStyle w:val="Hyperlink"/>
            <w:rFonts w:ascii="Arial" w:hAnsi="Arial" w:cs="Arial"/>
          </w:rPr>
          <w:t>https://www.ecologyandsociety.org/vol21/iss2/art47/</w:t>
        </w:r>
      </w:hyperlink>
      <w:hyperlink r:id="rId2">
        <w:r w:rsidRPr="00AF79E3">
          <w:rPr>
            <w:rFonts w:ascii="Arial" w:hAnsi="Arial" w:cs="Arial"/>
            <w:szCs w:val="20"/>
          </w:rPr>
          <w:t>.</w:t>
        </w:r>
      </w:hyperlink>
      <w:r w:rsidRPr="00AF79E3">
        <w:rPr>
          <w:rFonts w:ascii="Arial" w:hAnsi="Arial" w:cs="Arial"/>
          <w:szCs w:val="20"/>
        </w:rPr>
        <w:t xml:space="preserve"> </w:t>
      </w:r>
      <w:r w:rsidRPr="00AF79E3">
        <w:rPr>
          <w:rFonts w:ascii="Arial" w:hAnsi="Arial" w:cs="Arial"/>
          <w:i/>
          <w:szCs w:val="20"/>
        </w:rPr>
        <w:t>Ecology and Society</w:t>
      </w:r>
      <w:r w:rsidRPr="00AF79E3">
        <w:rPr>
          <w:rFonts w:ascii="Arial" w:hAnsi="Arial" w:cs="Arial"/>
          <w:szCs w:val="20"/>
        </w:rPr>
        <w:t xml:space="preserve"> 21(2):47.</w:t>
      </w:r>
      <w:r w:rsidRPr="00AF79E3">
        <w:rPr>
          <w:rFonts w:ascii="Arial" w:hAnsi="Arial" w:cs="Arial"/>
          <w:sz w:val="21"/>
          <w:szCs w:val="21"/>
        </w:rPr>
        <w:t xml:space="preserve"> </w:t>
      </w:r>
      <w:r w:rsidRPr="00AF79E3">
        <w:rPr>
          <w:rFonts w:ascii="Arial" w:eastAsia="Arial" w:hAnsi="Arial" w:cs="Arial"/>
          <w:sz w:val="21"/>
          <w:szCs w:val="21"/>
        </w:rPr>
        <w:t xml:space="preserve"> </w:t>
      </w:r>
    </w:p>
  </w:footnote>
  <w:footnote w:id="2">
    <w:p w14:paraId="5603E9A2" w14:textId="4F562745" w:rsidR="005534E3" w:rsidRPr="00F90445" w:rsidRDefault="005534E3" w:rsidP="005534E3">
      <w:pPr>
        <w:pStyle w:val="FootnoteText"/>
        <w:rPr>
          <w:lang w:val="mi-NZ"/>
        </w:rPr>
      </w:pPr>
      <w:r w:rsidRPr="00F90445">
        <w:rPr>
          <w:rStyle w:val="FootnoteReference"/>
        </w:rPr>
        <w:footnoteRef/>
      </w:r>
      <w:r w:rsidRPr="00F90445">
        <w:t xml:space="preserve"> </w:t>
      </w:r>
      <w:r w:rsidRPr="00F90445">
        <w:rPr>
          <w:rFonts w:ascii="Arial" w:eastAsia="Calibri" w:hAnsi="Arial" w:cs="Arial"/>
          <w:lang w:val="en-US"/>
        </w:rPr>
        <w:t xml:space="preserve">Charters C, Kingdon-Bebb K, Olsen T, Ormsby W, Owen E, Pryor J, Ruru J, Solomon N and Williams G (2019) </w:t>
      </w:r>
      <w:r w:rsidRPr="00835CC9">
        <w:rPr>
          <w:rFonts w:ascii="Arial" w:eastAsia="Calibri" w:hAnsi="Arial" w:cs="Arial"/>
          <w:i/>
          <w:iCs/>
          <w:lang w:val="en-US"/>
        </w:rPr>
        <w:t xml:space="preserve">He Puapua: </w:t>
      </w:r>
      <w:r w:rsidRPr="00835CC9">
        <w:rPr>
          <w:rFonts w:ascii="Arial" w:eastAsia="Calibri" w:hAnsi="Arial" w:cs="Arial"/>
          <w:i/>
          <w:iCs/>
        </w:rPr>
        <w:t>Report of the Working Group on a plan to realise the UN Declaration on the Rights of Indigenous Peoples in Aotearoa, New Zealand</w:t>
      </w:r>
      <w:r w:rsidRPr="00F90445">
        <w:rPr>
          <w:rFonts w:ascii="Arial" w:eastAsia="Calibri" w:hAnsi="Arial" w:cs="Arial"/>
        </w:rPr>
        <w:t xml:space="preserve">. </w:t>
      </w:r>
      <w:hyperlink r:id="rId3" w:history="1">
        <w:r w:rsidR="00AF79E3" w:rsidRPr="003C174E">
          <w:rPr>
            <w:rStyle w:val="Hyperlink"/>
            <w:rFonts w:ascii="Arial" w:eastAsia="Calibri" w:hAnsi="Arial" w:cs="Arial"/>
          </w:rPr>
          <w:t>https://ndhadeliver.natlib.govt.nz/delivery/DeliveryManagerServlet?dps_pid=IE68578740</w:t>
        </w:r>
      </w:hyperlink>
      <w:r w:rsidR="00AF79E3">
        <w:rPr>
          <w:rFonts w:ascii="Arial" w:eastAsia="Calibri" w:hAnsi="Arial" w:cs="Arial"/>
        </w:rPr>
        <w:t xml:space="preserve">. </w:t>
      </w:r>
    </w:p>
  </w:footnote>
  <w:footnote w:id="3">
    <w:p w14:paraId="6F26C95C" w14:textId="77777777" w:rsidR="005534E3" w:rsidRDefault="005534E3" w:rsidP="005534E3">
      <w:pPr>
        <w:pStyle w:val="CommentText"/>
      </w:pPr>
      <w:r>
        <w:rPr>
          <w:rStyle w:val="FootnoteReference"/>
        </w:rPr>
        <w:footnoteRef/>
      </w:r>
      <w:r>
        <w:t xml:space="preserve"> Dyet G (2021) ‘Keeping “placemaking” in focus through reform’, NZ Local Government Magazine, https://localgovernmentmag.co.nz/ placemaking-3/, accessed 20 September 2022.</w:t>
      </w:r>
    </w:p>
    <w:p w14:paraId="3E07C2A3" w14:textId="77777777" w:rsidR="005534E3" w:rsidRPr="00A20DFB" w:rsidRDefault="005534E3" w:rsidP="004D7BAC">
      <w:pPr>
        <w:pStyle w:val="FootnoteText"/>
        <w:ind w:left="0" w:firstLine="0"/>
        <w:rPr>
          <w:lang w:val="en-US"/>
        </w:rPr>
      </w:pPr>
    </w:p>
  </w:footnote>
  <w:footnote w:id="4">
    <w:p w14:paraId="4AC2B690" w14:textId="77777777" w:rsidR="005534E3" w:rsidRDefault="005534E3" w:rsidP="005534E3">
      <w:pPr>
        <w:pStyle w:val="CommentText"/>
      </w:pPr>
      <w:r>
        <w:rPr>
          <w:rStyle w:val="FootnoteReference"/>
        </w:rPr>
        <w:footnoteRef/>
      </w:r>
      <w:r>
        <w:t xml:space="preserve"> </w:t>
      </w:r>
      <w:r>
        <w:rPr>
          <w:lang w:val="en-US"/>
        </w:rPr>
        <w:t xml:space="preserve">Boorman C, Burkett I and McNeill J (2022) Anchor Approaches: Activity domains for system-level transformation, Local Government Information Unit, </w:t>
      </w:r>
      <w:r>
        <w:t>https://lgiu.org/briefing/anchor-approachesactivity-domains-for-system-level-transformation/, accessed 19 September 2022.</w:t>
      </w:r>
    </w:p>
    <w:p w14:paraId="2AE299DD" w14:textId="77777777" w:rsidR="005534E3" w:rsidRPr="008E31CC" w:rsidRDefault="005534E3" w:rsidP="005534E3">
      <w:pPr>
        <w:pStyle w:val="FootnoteText"/>
        <w:rPr>
          <w:lang w:val="en-US"/>
        </w:rPr>
      </w:pPr>
    </w:p>
  </w:footnote>
  <w:footnote w:id="5">
    <w:p w14:paraId="52358E2C" w14:textId="71B8B377" w:rsidR="005534E3" w:rsidRPr="002D6359" w:rsidRDefault="005534E3" w:rsidP="005534E3">
      <w:pPr>
        <w:pStyle w:val="FootnoteText"/>
        <w:rPr>
          <w:rFonts w:ascii="Arial" w:hAnsi="Arial" w:cs="Arial"/>
          <w:lang w:val="mi-NZ"/>
        </w:rPr>
      </w:pPr>
      <w:r w:rsidRPr="002D6359">
        <w:rPr>
          <w:rStyle w:val="FootnoteReference"/>
          <w:rFonts w:ascii="Arial" w:hAnsi="Arial" w:cs="Arial"/>
        </w:rPr>
        <w:footnoteRef/>
      </w:r>
      <w:r w:rsidRPr="002D6359">
        <w:rPr>
          <w:rFonts w:ascii="Arial" w:hAnsi="Arial" w:cs="Arial"/>
        </w:rPr>
        <w:t xml:space="preserve"> Te </w:t>
      </w:r>
      <w:r w:rsidRPr="00212E09">
        <w:rPr>
          <w:rFonts w:ascii="Arial" w:hAnsi="Arial" w:cs="Arial"/>
        </w:rPr>
        <w:t xml:space="preserve">Aka Whai Ora (2023) Te Aka Whai Ora / Māori Health Authority, </w:t>
      </w:r>
      <w:hyperlink r:id="rId4" w:history="1">
        <w:r w:rsidR="00212E09" w:rsidRPr="00212E09">
          <w:rPr>
            <w:rStyle w:val="Hyperlink"/>
            <w:rFonts w:ascii="Arial" w:hAnsi="Arial" w:cs="Arial"/>
          </w:rPr>
          <w:t>https://www.teakawhaiora.nz</w:t>
        </w:r>
      </w:hyperlink>
      <w:r w:rsidR="00212E09" w:rsidRPr="00212E09">
        <w:rPr>
          <w:rFonts w:ascii="Arial" w:hAnsi="Arial" w:cs="Arial"/>
        </w:rPr>
        <w:t>.</w:t>
      </w:r>
      <w:r w:rsidR="00212E09">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D8F69" w14:textId="7EAFC4A0" w:rsidR="00464719" w:rsidRPr="00464719" w:rsidRDefault="007207B7" w:rsidP="00464719">
    <w:pPr>
      <w:pStyle w:val="Header"/>
      <w:tabs>
        <w:tab w:val="clear" w:pos="4513"/>
        <w:tab w:val="center" w:pos="6946"/>
      </w:tabs>
      <w:rPr>
        <w:szCs w:val="16"/>
        <w:lang w:val="en-US"/>
      </w:rPr>
    </w:pPr>
    <w:r>
      <w:rPr>
        <w:szCs w:val="16"/>
        <w:lang w:val="en-US"/>
      </w:rPr>
      <w:t>Technical Report</w:t>
    </w:r>
    <w:r w:rsidR="00464719" w:rsidRPr="00464719">
      <w:rPr>
        <w:szCs w:val="16"/>
        <w:lang w:val="en-US"/>
      </w:rPr>
      <w:tab/>
    </w:r>
    <w:r w:rsidR="00464719" w:rsidRPr="00464719">
      <w:rPr>
        <w:szCs w:val="16"/>
        <w:lang w:val="en-US"/>
      </w:rPr>
      <w:tab/>
    </w:r>
    <w:r w:rsidR="00464719" w:rsidRPr="00464719">
      <w:rPr>
        <w:szCs w:val="16"/>
        <w:lang w:val="en-GB"/>
      </w:rPr>
      <w:fldChar w:fldCharType="begin"/>
    </w:r>
    <w:r w:rsidR="00464719" w:rsidRPr="00464719">
      <w:rPr>
        <w:szCs w:val="16"/>
        <w:lang w:val="en-GB"/>
      </w:rPr>
      <w:instrText xml:space="preserve"> PAGE </w:instrText>
    </w:r>
    <w:r w:rsidR="00464719" w:rsidRPr="00464719">
      <w:rPr>
        <w:szCs w:val="16"/>
      </w:rPr>
      <w:fldChar w:fldCharType="separate"/>
    </w:r>
    <w:r w:rsidR="00464719" w:rsidRPr="00464719">
      <w:rPr>
        <w:szCs w:val="16"/>
      </w:rPr>
      <w:t>6</w:t>
    </w:r>
    <w:r w:rsidR="00464719" w:rsidRPr="00464719">
      <w:rPr>
        <w:szCs w:val="16"/>
        <w:lang w:val="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92F23C"/>
    <w:lvl w:ilvl="0">
      <w:start w:val="1"/>
      <w:numFmt w:val="decimal"/>
      <w:pStyle w:val="ListNumber5"/>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Heading9"/>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A29E0C6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00A73C4A"/>
    <w:multiLevelType w:val="hybridMultilevel"/>
    <w:tmpl w:val="46407192"/>
    <w:styleLink w:val="11111111"/>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2BA46F3"/>
    <w:multiLevelType w:val="multilevel"/>
    <w:tmpl w:val="96662BF2"/>
    <w:lvl w:ilvl="0">
      <w:start w:val="1"/>
      <w:numFmt w:val="decimal"/>
      <w:pStyle w:val="Numberedpara3level1"/>
      <w:lvlText w:val="%1."/>
      <w:lvlJc w:val="left"/>
      <w:pPr>
        <w:ind w:left="567" w:hanging="567"/>
      </w:pPr>
      <w:rPr>
        <w:rFonts w:hint="default"/>
      </w:rPr>
    </w:lvl>
    <w:lvl w:ilvl="1">
      <w:start w:val="1"/>
      <w:numFmt w:val="decimal"/>
      <w:pStyle w:val="Numberedpara3level211"/>
      <w:lvlText w:val="%1.%2"/>
      <w:lvlJc w:val="left"/>
      <w:pPr>
        <w:ind w:left="1247" w:hanging="680"/>
      </w:pPr>
      <w:rPr>
        <w:rFonts w:hint="default"/>
      </w:rPr>
    </w:lvl>
    <w:lvl w:ilvl="2">
      <w:start w:val="1"/>
      <w:numFmt w:val="decimal"/>
      <w:pStyle w:val="Numberedpara3level3111"/>
      <w:lvlText w:val="%1.%2.%3"/>
      <w:lvlJc w:val="left"/>
      <w:pPr>
        <w:tabs>
          <w:tab w:val="num" w:pos="1247"/>
        </w:tabs>
        <w:ind w:left="2155" w:hanging="90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48801E9"/>
    <w:multiLevelType w:val="multilevel"/>
    <w:tmpl w:val="084A60DC"/>
    <w:lvl w:ilvl="0">
      <w:start w:val="1"/>
      <w:numFmt w:val="decimal"/>
      <w:pStyle w:val="Tablelist123"/>
      <w:lvlText w:val="%1."/>
      <w:lvlJc w:val="left"/>
      <w:pPr>
        <w:tabs>
          <w:tab w:val="num" w:pos="357"/>
        </w:tabs>
        <w:ind w:left="357" w:hanging="357"/>
      </w:pPr>
      <w:rPr>
        <w:rFonts w:ascii="Calibri" w:hAnsi="Calibri" w:hint="default"/>
        <w:caps w:val="0"/>
        <w:strike w:val="0"/>
        <w:dstrike w:val="0"/>
        <w:vanish w:val="0"/>
        <w:sz w:val="22"/>
        <w:vertAlign w:val="baseline"/>
      </w:rPr>
    </w:lvl>
    <w:lvl w:ilvl="1">
      <w:start w:val="1"/>
      <w:numFmt w:val="lowerLetter"/>
      <w:pStyle w:val="Tablelist123level2"/>
      <w:lvlText w:val="(%2)"/>
      <w:lvlJc w:val="left"/>
      <w:pPr>
        <w:tabs>
          <w:tab w:val="num" w:pos="714"/>
        </w:tabs>
        <w:ind w:left="714" w:hanging="357"/>
      </w:pPr>
      <w:rPr>
        <w:rFonts w:hint="default"/>
      </w:rPr>
    </w:lvl>
    <w:lvl w:ilvl="2">
      <w:start w:val="1"/>
      <w:numFmt w:val="lowerRoman"/>
      <w:lvlText w:val="(%3)"/>
      <w:lvlJc w:val="left"/>
      <w:pPr>
        <w:tabs>
          <w:tab w:val="num" w:pos="1071"/>
        </w:tabs>
        <w:ind w:left="1071" w:hanging="357"/>
      </w:pPr>
      <w:rPr>
        <w:rFonts w:hint="default"/>
      </w:rPr>
    </w:lvl>
    <w:lvl w:ilvl="3">
      <w:start w:val="1"/>
      <w:numFmt w:val="none"/>
      <w:pStyle w:val="BodyTextTableLevel3"/>
      <w:isLgl/>
      <w:suff w:val="nothing"/>
      <w:lvlText w:val=""/>
      <w:lvlJc w:val="left"/>
      <w:pPr>
        <w:ind w:left="1428" w:hanging="357"/>
      </w:pPr>
      <w:rPr>
        <w:rFonts w:hint="default"/>
      </w:rPr>
    </w:lvl>
    <w:lvl w:ilvl="4">
      <w:start w:val="1"/>
      <w:numFmt w:val="none"/>
      <w:isLgl/>
      <w:lvlText w:val=""/>
      <w:lvlJc w:val="left"/>
      <w:pPr>
        <w:tabs>
          <w:tab w:val="num" w:pos="1785"/>
        </w:tabs>
        <w:ind w:left="1785" w:hanging="357"/>
      </w:pPr>
      <w:rPr>
        <w:rFonts w:hint="default"/>
      </w:rPr>
    </w:lvl>
    <w:lvl w:ilvl="5">
      <w:start w:val="1"/>
      <w:numFmt w:val="none"/>
      <w:isLgl/>
      <w:lvlText w:val=""/>
      <w:lvlJc w:val="left"/>
      <w:pPr>
        <w:tabs>
          <w:tab w:val="num" w:pos="2142"/>
        </w:tabs>
        <w:ind w:left="2142" w:hanging="357"/>
      </w:pPr>
      <w:rPr>
        <w:rFonts w:hint="default"/>
      </w:rPr>
    </w:lvl>
    <w:lvl w:ilvl="6">
      <w:start w:val="1"/>
      <w:numFmt w:val="none"/>
      <w:isLgl/>
      <w:lvlText w:val=""/>
      <w:lvlJc w:val="left"/>
      <w:pPr>
        <w:tabs>
          <w:tab w:val="num" w:pos="2499"/>
        </w:tabs>
        <w:ind w:left="2499" w:hanging="357"/>
      </w:pPr>
      <w:rPr>
        <w:rFonts w:hint="default"/>
      </w:rPr>
    </w:lvl>
    <w:lvl w:ilvl="7">
      <w:start w:val="1"/>
      <w:numFmt w:val="none"/>
      <w:isLgl/>
      <w:lvlText w:val=""/>
      <w:lvlJc w:val="left"/>
      <w:pPr>
        <w:tabs>
          <w:tab w:val="num" w:pos="2856"/>
        </w:tabs>
        <w:ind w:left="2856" w:hanging="357"/>
      </w:pPr>
      <w:rPr>
        <w:rFonts w:hint="default"/>
      </w:rPr>
    </w:lvl>
    <w:lvl w:ilvl="8">
      <w:start w:val="1"/>
      <w:numFmt w:val="none"/>
      <w:isLgl/>
      <w:lvlText w:val=""/>
      <w:lvlJc w:val="left"/>
      <w:pPr>
        <w:tabs>
          <w:tab w:val="num" w:pos="3213"/>
        </w:tabs>
        <w:ind w:left="3213" w:hanging="357"/>
      </w:pPr>
      <w:rPr>
        <w:rFonts w:hint="default"/>
      </w:rPr>
    </w:lvl>
  </w:abstractNum>
  <w:abstractNum w:abstractNumId="9" w15:restartNumberingAfterBreak="0">
    <w:nsid w:val="0BB84FFD"/>
    <w:multiLevelType w:val="multilevel"/>
    <w:tmpl w:val="4DC84630"/>
    <w:styleLink w:val="ArticleSection15"/>
    <w:lvl w:ilvl="0">
      <w:start w:val="1"/>
      <w:numFmt w:val="decimal"/>
      <w:pStyle w:val="Numberedpara11headingwithnumber"/>
      <w:lvlText w:val="%1."/>
      <w:lvlJc w:val="left"/>
      <w:pPr>
        <w:ind w:left="567" w:hanging="567"/>
      </w:pPr>
      <w:rPr>
        <w:rFonts w:cs="Tunga" w:hint="default"/>
      </w:rPr>
    </w:lvl>
    <w:lvl w:ilvl="1">
      <w:start w:val="1"/>
      <w:numFmt w:val="decimal"/>
      <w:pStyle w:val="Numberedpara1level211"/>
      <w:lvlText w:val="%1.%2"/>
      <w:lvlJc w:val="left"/>
      <w:pPr>
        <w:ind w:left="567" w:hanging="567"/>
      </w:pPr>
      <w:rPr>
        <w:rFonts w:cs="Tunga" w:hint="default"/>
      </w:rPr>
    </w:lvl>
    <w:lvl w:ilvl="2">
      <w:start w:val="1"/>
      <w:numFmt w:val="lowerLetter"/>
      <w:pStyle w:val="Numberedpara1level3a"/>
      <w:lvlText w:val="(%3)"/>
      <w:lvlJc w:val="left"/>
      <w:pPr>
        <w:ind w:left="924" w:hanging="357"/>
      </w:pPr>
      <w:rPr>
        <w:rFonts w:cs="Tunga" w:hint="default"/>
      </w:rPr>
    </w:lvl>
    <w:lvl w:ilvl="3">
      <w:start w:val="1"/>
      <w:numFmt w:val="lowerRoman"/>
      <w:pStyle w:val="Numberedpara1level4i"/>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10" w15:restartNumberingAfterBreak="0">
    <w:nsid w:val="0D110784"/>
    <w:multiLevelType w:val="hybridMultilevel"/>
    <w:tmpl w:val="0024ADB4"/>
    <w:lvl w:ilvl="0" w:tplc="439AB9D8">
      <w:start w:val="1"/>
      <w:numFmt w:val="bullet"/>
      <w:pStyle w:val="TableBullets"/>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10A23B82"/>
    <w:multiLevelType w:val="hybridMultilevel"/>
    <w:tmpl w:val="B6263F5E"/>
    <w:lvl w:ilvl="0" w:tplc="84B8EC78">
      <w:start w:val="1"/>
      <w:numFmt w:val="bullet"/>
      <w:pStyle w:val="Body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5FD3070"/>
    <w:multiLevelType w:val="multilevel"/>
    <w:tmpl w:val="6346F920"/>
    <w:styleLink w:val="1ai1"/>
    <w:lvl w:ilvl="0">
      <w:start w:val="1"/>
      <w:numFmt w:val="decimal"/>
      <w:pStyle w:val="TSNumber1"/>
      <w:lvlText w:val="%1"/>
      <w:lvlJc w:val="left"/>
      <w:pPr>
        <w:tabs>
          <w:tab w:val="num" w:pos="215"/>
        </w:tabs>
        <w:ind w:left="215" w:hanging="215"/>
      </w:pPr>
      <w:rPr>
        <w:rFonts w:hint="default"/>
      </w:rPr>
    </w:lvl>
    <w:lvl w:ilvl="1">
      <w:start w:val="1"/>
      <w:numFmt w:val="lowerLetter"/>
      <w:pStyle w:val="TSNumbera"/>
      <w:lvlText w:val="%2"/>
      <w:lvlJc w:val="left"/>
      <w:pPr>
        <w:tabs>
          <w:tab w:val="num" w:pos="425"/>
        </w:tabs>
        <w:ind w:left="425" w:hanging="210"/>
      </w:pPr>
      <w:rPr>
        <w:rFonts w:hint="default"/>
      </w:rPr>
    </w:lvl>
    <w:lvl w:ilvl="2">
      <w:start w:val="1"/>
      <w:numFmt w:val="lowerRoman"/>
      <w:pStyle w:val="TSNumberi"/>
      <w:lvlText w:val="%3"/>
      <w:lvlJc w:val="left"/>
      <w:pPr>
        <w:tabs>
          <w:tab w:val="num" w:pos="641"/>
        </w:tabs>
        <w:ind w:left="641" w:hanging="216"/>
      </w:pPr>
      <w:rPr>
        <w:rFont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984256C"/>
    <w:multiLevelType w:val="multilevel"/>
    <w:tmpl w:val="0430E66C"/>
    <w:lvl w:ilvl="0">
      <w:start w:val="1"/>
      <w:numFmt w:val="decimal"/>
      <w:pStyle w:val="Headingnumbered1"/>
      <w:lvlText w:val="%1."/>
      <w:lvlJc w:val="left"/>
      <w:pPr>
        <w:tabs>
          <w:tab w:val="num" w:pos="709"/>
        </w:tabs>
        <w:ind w:left="709" w:hanging="709"/>
      </w:pPr>
      <w:rPr>
        <w:rFonts w:cs="Gill Sans MT" w:hint="default"/>
      </w:rPr>
    </w:lvl>
    <w:lvl w:ilvl="1">
      <w:start w:val="1"/>
      <w:numFmt w:val="decimal"/>
      <w:pStyle w:val="Headingnumbered2"/>
      <w:lvlText w:val="%1.%2"/>
      <w:lvlJc w:val="left"/>
      <w:pPr>
        <w:tabs>
          <w:tab w:val="num" w:pos="709"/>
        </w:tabs>
        <w:ind w:left="709" w:hanging="709"/>
      </w:pPr>
      <w:rPr>
        <w:rFonts w:cs="Gill Sans MT" w:hint="default"/>
      </w:rPr>
    </w:lvl>
    <w:lvl w:ilvl="2">
      <w:start w:val="1"/>
      <w:numFmt w:val="decimal"/>
      <w:pStyle w:val="Headingnumbered3"/>
      <w:lvlText w:val="%3.%2.%1"/>
      <w:lvlJc w:val="left"/>
      <w:pPr>
        <w:tabs>
          <w:tab w:val="num" w:pos="709"/>
        </w:tabs>
        <w:ind w:left="709" w:hanging="709"/>
      </w:pPr>
      <w:rPr>
        <w:rFonts w:cs="Gill Sans MT" w:hint="default"/>
      </w:rPr>
    </w:lvl>
    <w:lvl w:ilvl="3">
      <w:start w:val="1"/>
      <w:numFmt w:val="none"/>
      <w:pStyle w:val="Headingnumbered4"/>
      <w:lvlText w:val="%4"/>
      <w:lvlJc w:val="left"/>
      <w:pPr>
        <w:tabs>
          <w:tab w:val="num" w:pos="0"/>
        </w:tabs>
        <w:ind w:left="0" w:firstLine="0"/>
      </w:pPr>
      <w:rPr>
        <w:rFonts w:ascii="Calibri" w:hAnsi="Calibri" w:cs="Gill Sans MT" w:hint="default"/>
        <w:b/>
        <w:i/>
        <w:caps w:val="0"/>
        <w:strike w:val="0"/>
        <w:dstrike w:val="0"/>
        <w:vanish w:val="0"/>
        <w:color w:val="44546A" w:themeColor="text2"/>
        <w:sz w:val="24"/>
        <w:vertAlign w:val="baseline"/>
      </w:rPr>
    </w:lvl>
    <w:lvl w:ilvl="4">
      <w:start w:val="1"/>
      <w:numFmt w:val="none"/>
      <w:pStyle w:val="BodyTextIndentLevel3"/>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14" w15:restartNumberingAfterBreak="0">
    <w:nsid w:val="1F7F10F8"/>
    <w:multiLevelType w:val="multilevel"/>
    <w:tmpl w:val="BDF4AC7E"/>
    <w:lvl w:ilvl="0">
      <w:start w:val="1"/>
      <w:numFmt w:val="decimal"/>
      <w:pStyle w:val="USNotes"/>
      <w:lvlText w:val="%1"/>
      <w:lvlJc w:val="left"/>
      <w:pPr>
        <w:tabs>
          <w:tab w:val="num" w:pos="215"/>
        </w:tabs>
        <w:ind w:left="215" w:hanging="215"/>
      </w:pPr>
      <w:rPr>
        <w:rFonts w:hint="default"/>
      </w:rPr>
    </w:lvl>
    <w:lvl w:ilvl="1">
      <w:start w:val="1"/>
      <w:numFmt w:val="none"/>
      <w:suff w:val="nothing"/>
      <w:lvlText w:val=""/>
      <w:lvlJc w:val="left"/>
      <w:pPr>
        <w:ind w:left="215"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0E36CE0"/>
    <w:multiLevelType w:val="hybridMultilevel"/>
    <w:tmpl w:val="B6D0E1B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3D302D"/>
    <w:multiLevelType w:val="hybridMultilevel"/>
    <w:tmpl w:val="715087C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23454032"/>
    <w:multiLevelType w:val="hybridMultilevel"/>
    <w:tmpl w:val="FB70B404"/>
    <w:styleLink w:val="1ai11"/>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2A1355E5"/>
    <w:multiLevelType w:val="hybridMultilevel"/>
    <w:tmpl w:val="DDB4CFB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68F5832"/>
    <w:multiLevelType w:val="multilevel"/>
    <w:tmpl w:val="30B88CC8"/>
    <w:lvl w:ilvl="0">
      <w:start w:val="1"/>
      <w:numFmt w:val="upperLetter"/>
      <w:pStyle w:val="Headingappendix"/>
      <w:suff w:val="space"/>
      <w:lvlText w:val="Appendix %1:"/>
      <w:lvlJc w:val="left"/>
      <w:pPr>
        <w:ind w:left="0" w:firstLine="0"/>
      </w:pPr>
      <w:rPr>
        <w:rFonts w:hint="default"/>
        <w:color w:val="1F546B"/>
        <w:szCs w:val="20"/>
      </w:rPr>
    </w:lvl>
    <w:lvl w:ilvl="1">
      <w:start w:val="1"/>
      <w:numFmt w:val="none"/>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0" w15:restartNumberingAfterBreak="0">
    <w:nsid w:val="374F1B62"/>
    <w:multiLevelType w:val="multilevel"/>
    <w:tmpl w:val="48543978"/>
    <w:styleLink w:val="1ai15"/>
    <w:lvl w:ilvl="0">
      <w:start w:val="1"/>
      <w:numFmt w:val="decimal"/>
      <w:pStyle w:val="Numberedpara2level1"/>
      <w:lvlText w:val="%1."/>
      <w:lvlJc w:val="left"/>
      <w:pPr>
        <w:tabs>
          <w:tab w:val="num" w:pos="567"/>
        </w:tabs>
        <w:ind w:left="567" w:hanging="567"/>
      </w:pPr>
      <w:rPr>
        <w:rFonts w:hint="default"/>
      </w:rPr>
    </w:lvl>
    <w:lvl w:ilvl="1">
      <w:start w:val="1"/>
      <w:numFmt w:val="lowerLetter"/>
      <w:pStyle w:val="Numberedpara2level2a"/>
      <w:lvlText w:val="%2)"/>
      <w:lvlJc w:val="left"/>
      <w:pPr>
        <w:ind w:left="924" w:hanging="357"/>
      </w:pPr>
      <w:rPr>
        <w:rFonts w:hint="default"/>
      </w:rPr>
    </w:lvl>
    <w:lvl w:ilvl="2">
      <w:start w:val="1"/>
      <w:numFmt w:val="lowerRoman"/>
      <w:pStyle w:val="Numberedpara2level3i"/>
      <w:lvlText w:val="%3)"/>
      <w:lvlJc w:val="left"/>
      <w:pPr>
        <w:ind w:left="1298" w:hanging="37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7B960EB"/>
    <w:multiLevelType w:val="hybridMultilevel"/>
    <w:tmpl w:val="B818FE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39E25281"/>
    <w:multiLevelType w:val="hybridMultilevel"/>
    <w:tmpl w:val="E0084AC2"/>
    <w:styleLink w:val="1111115"/>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C7A5AA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CCC2705"/>
    <w:multiLevelType w:val="multilevel"/>
    <w:tmpl w:val="01848BE2"/>
    <w:lvl w:ilvl="0">
      <w:start w:val="1"/>
      <w:numFmt w:val="decimal"/>
      <w:pStyle w:val="ApxHeading1"/>
      <w:suff w:val="nothing"/>
      <w:lvlText w:val="Appendix %1"/>
      <w:lvlJc w:val="left"/>
      <w:pPr>
        <w:ind w:left="0" w:firstLine="0"/>
      </w:pPr>
      <w:rPr>
        <w:rFonts w:hint="default"/>
      </w:rPr>
    </w:lvl>
    <w:lvl w:ilvl="1">
      <w:start w:val="1"/>
      <w:numFmt w:val="none"/>
      <w:suff w:val="nothing"/>
      <w:lvlText w:val=""/>
      <w:lvlJc w:val="left"/>
      <w:pPr>
        <w:ind w:left="142" w:firstLine="0"/>
      </w:pPr>
      <w:rPr>
        <w:rFonts w:hint="default"/>
      </w:rPr>
    </w:lvl>
    <w:lvl w:ilvl="2">
      <w:start w:val="1"/>
      <w:numFmt w:val="none"/>
      <w:suff w:val="nothing"/>
      <w:lvlText w:val=""/>
      <w:lvlJc w:val="left"/>
      <w:pPr>
        <w:ind w:left="142" w:firstLine="0"/>
      </w:pPr>
      <w:rPr>
        <w:rFonts w:hint="default"/>
      </w:rPr>
    </w:lvl>
    <w:lvl w:ilvl="3">
      <w:start w:val="1"/>
      <w:numFmt w:val="none"/>
      <w:suff w:val="nothing"/>
      <w:lvlText w:val=""/>
      <w:lvlJc w:val="left"/>
      <w:pPr>
        <w:ind w:left="142" w:firstLine="0"/>
      </w:pPr>
      <w:rPr>
        <w:rFonts w:hint="default"/>
      </w:rPr>
    </w:lvl>
    <w:lvl w:ilvl="4">
      <w:start w:val="1"/>
      <w:numFmt w:val="none"/>
      <w:suff w:val="nothing"/>
      <w:lvlText w:val=""/>
      <w:lvlJc w:val="left"/>
      <w:pPr>
        <w:ind w:left="142" w:firstLine="0"/>
      </w:pPr>
      <w:rPr>
        <w:rFonts w:hint="default"/>
      </w:rPr>
    </w:lvl>
    <w:lvl w:ilvl="5">
      <w:start w:val="1"/>
      <w:numFmt w:val="none"/>
      <w:suff w:val="nothing"/>
      <w:lvlText w:val=""/>
      <w:lvlJc w:val="left"/>
      <w:pPr>
        <w:ind w:left="142" w:firstLine="0"/>
      </w:pPr>
      <w:rPr>
        <w:rFonts w:hint="default"/>
      </w:rPr>
    </w:lvl>
    <w:lvl w:ilvl="6">
      <w:start w:val="1"/>
      <w:numFmt w:val="none"/>
      <w:suff w:val="nothing"/>
      <w:lvlText w:val=""/>
      <w:lvlJc w:val="left"/>
      <w:pPr>
        <w:ind w:left="142" w:firstLine="0"/>
      </w:pPr>
      <w:rPr>
        <w:rFonts w:hint="default"/>
      </w:rPr>
    </w:lvl>
    <w:lvl w:ilvl="7">
      <w:start w:val="1"/>
      <w:numFmt w:val="none"/>
      <w:suff w:val="nothing"/>
      <w:lvlText w:val=""/>
      <w:lvlJc w:val="left"/>
      <w:pPr>
        <w:ind w:left="142" w:firstLine="0"/>
      </w:pPr>
      <w:rPr>
        <w:rFonts w:hint="default"/>
      </w:rPr>
    </w:lvl>
    <w:lvl w:ilvl="8">
      <w:start w:val="1"/>
      <w:numFmt w:val="none"/>
      <w:suff w:val="nothing"/>
      <w:lvlText w:val=""/>
      <w:lvlJc w:val="left"/>
      <w:pPr>
        <w:ind w:left="142" w:firstLine="0"/>
      </w:pPr>
      <w:rPr>
        <w:rFonts w:hint="default"/>
      </w:rPr>
    </w:lvl>
  </w:abstractNum>
  <w:abstractNum w:abstractNumId="25" w15:restartNumberingAfterBreak="0">
    <w:nsid w:val="3E5E5CA8"/>
    <w:multiLevelType w:val="hybridMultilevel"/>
    <w:tmpl w:val="CCFC7784"/>
    <w:styleLink w:val="ArticleSection5"/>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41227B13"/>
    <w:multiLevelType w:val="multilevel"/>
    <w:tmpl w:val="CCEAA6E8"/>
    <w:lvl w:ilvl="0">
      <w:start w:val="1"/>
      <w:numFmt w:val="bullet"/>
      <w:pStyle w:val="TSMixedB2"/>
      <w:lvlText w:val=""/>
      <w:lvlJc w:val="left"/>
      <w:pPr>
        <w:tabs>
          <w:tab w:val="num" w:pos="425"/>
        </w:tabs>
        <w:ind w:left="425" w:hanging="210"/>
      </w:pPr>
      <w:rPr>
        <w:rFonts w:ascii="Symbol" w:hAnsi="Symbol" w:hint="default"/>
        <w:color w:val="auto"/>
        <w:sz w:val="16"/>
      </w:rPr>
    </w:lvl>
    <w:lvl w:ilvl="1">
      <w:start w:val="1"/>
      <w:numFmt w:val="bullet"/>
      <w:pStyle w:val="TSMixedB3"/>
      <w:lvlText w:val="-"/>
      <w:lvlJc w:val="left"/>
      <w:pPr>
        <w:tabs>
          <w:tab w:val="num" w:pos="641"/>
        </w:tabs>
        <w:ind w:left="641" w:hanging="216"/>
      </w:pPr>
      <w:rPr>
        <w:rFonts w:ascii="Courier New" w:hAnsi="Courier New" w:hint="default"/>
      </w:rPr>
    </w:lvl>
    <w:lvl w:ilvl="2">
      <w:start w:val="1"/>
      <w:numFmt w:val="none"/>
      <w:suff w:val="nothing"/>
      <w:lvlText w:val=""/>
      <w:lvlJc w:val="left"/>
      <w:pPr>
        <w:ind w:left="641" w:firstLine="0"/>
      </w:pPr>
      <w:rPr>
        <w:rFont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5371D8A"/>
    <w:multiLevelType w:val="hybridMultilevel"/>
    <w:tmpl w:val="EDBE1B56"/>
    <w:lvl w:ilvl="0" w:tplc="0A782154">
      <w:numFmt w:val="bullet"/>
      <w:lvlText w:val="-"/>
      <w:lvlJc w:val="left"/>
      <w:pPr>
        <w:ind w:left="720" w:hanging="360"/>
      </w:pPr>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8" w15:restartNumberingAfterBreak="0">
    <w:nsid w:val="49185E3F"/>
    <w:multiLevelType w:val="multilevel"/>
    <w:tmpl w:val="8FEE1D12"/>
    <w:styleLink w:val="11111115"/>
    <w:lvl w:ilvl="0">
      <w:start w:val="1"/>
      <w:numFmt w:val="decimal"/>
      <w:pStyle w:val="Legislationsection"/>
      <w:lvlText w:val="%1"/>
      <w:lvlJc w:val="left"/>
      <w:pPr>
        <w:ind w:left="567" w:hanging="567"/>
      </w:pPr>
      <w:rPr>
        <w:rFonts w:hint="default"/>
        <w:b/>
        <w:i w:val="0"/>
      </w:rPr>
    </w:lvl>
    <w:lvl w:ilvl="1">
      <w:start w:val="1"/>
      <w:numFmt w:val="decimal"/>
      <w:pStyle w:val="Legislationnumber"/>
      <w:lvlText w:val="(%2)"/>
      <w:lvlJc w:val="left"/>
      <w:pPr>
        <w:ind w:left="567" w:hanging="567"/>
      </w:pPr>
      <w:rPr>
        <w:rFonts w:hint="default"/>
      </w:rPr>
    </w:lvl>
    <w:lvl w:ilvl="2">
      <w:start w:val="1"/>
      <w:numFmt w:val="lowerLetter"/>
      <w:pStyle w:val="Legislationa"/>
      <w:lvlText w:val="(%3)"/>
      <w:lvlJc w:val="left"/>
      <w:pPr>
        <w:ind w:left="1134" w:hanging="567"/>
      </w:pPr>
      <w:rPr>
        <w:rFonts w:hint="default"/>
      </w:rPr>
    </w:lvl>
    <w:lvl w:ilvl="3">
      <w:start w:val="1"/>
      <w:numFmt w:val="lowerRoman"/>
      <w:pStyle w:val="Legislationi"/>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95B62A5"/>
    <w:multiLevelType w:val="multilevel"/>
    <w:tmpl w:val="DE68D136"/>
    <w:styleLink w:val="1111111"/>
    <w:lvl w:ilvl="0">
      <w:start w:val="1"/>
      <w:numFmt w:val="decimal"/>
      <w:pStyle w:val="LNHEADING1"/>
      <w:lvlText w:val="%1"/>
      <w:lvlJc w:val="left"/>
      <w:pPr>
        <w:tabs>
          <w:tab w:val="num" w:pos="851"/>
        </w:tabs>
        <w:ind w:left="851" w:hanging="851"/>
      </w:pPr>
      <w:rPr>
        <w:rFonts w:hint="default"/>
      </w:rPr>
    </w:lvl>
    <w:lvl w:ilvl="1">
      <w:start w:val="1"/>
      <w:numFmt w:val="decimal"/>
      <w:pStyle w:val="LNPara2"/>
      <w:lvlText w:val="%1.%2"/>
      <w:lvlJc w:val="left"/>
      <w:pPr>
        <w:tabs>
          <w:tab w:val="num" w:pos="851"/>
        </w:tabs>
        <w:ind w:left="851" w:hanging="851"/>
      </w:pPr>
      <w:rPr>
        <w:rFonts w:hint="default"/>
      </w:rPr>
    </w:lvl>
    <w:lvl w:ilvl="2">
      <w:start w:val="1"/>
      <w:numFmt w:val="decimal"/>
      <w:pStyle w:val="LNPara3"/>
      <w:lvlText w:val="%1.%2.%3"/>
      <w:lvlJc w:val="left"/>
      <w:pPr>
        <w:tabs>
          <w:tab w:val="num" w:pos="851"/>
        </w:tabs>
        <w:ind w:left="851" w:hanging="851"/>
      </w:pPr>
      <w:rPr>
        <w:rFonts w:hint="default"/>
      </w:rPr>
    </w:lvl>
    <w:lvl w:ilvl="3">
      <w:start w:val="1"/>
      <w:numFmt w:val="lowerLetter"/>
      <w:pStyle w:val="LNParaa"/>
      <w:lvlText w:val="%4"/>
      <w:lvlJc w:val="left"/>
      <w:pPr>
        <w:tabs>
          <w:tab w:val="num" w:pos="1276"/>
        </w:tabs>
        <w:ind w:left="1276" w:hanging="425"/>
      </w:pPr>
      <w:rPr>
        <w:rFonts w:hint="default"/>
      </w:rPr>
    </w:lvl>
    <w:lvl w:ilvl="4">
      <w:start w:val="1"/>
      <w:numFmt w:val="lowerRoman"/>
      <w:pStyle w:val="LNParai"/>
      <w:lvlText w:val="%5"/>
      <w:lvlJc w:val="left"/>
      <w:pPr>
        <w:tabs>
          <w:tab w:val="num" w:pos="1701"/>
        </w:tabs>
        <w:ind w:left="1701" w:hanging="425"/>
      </w:pPr>
      <w:rPr>
        <w:rFonts w:hint="default"/>
      </w:rPr>
    </w:lvl>
    <w:lvl w:ilvl="5">
      <w:start w:val="1"/>
      <w:numFmt w:val="bullet"/>
      <w:pStyle w:val="LNParaB1"/>
      <w:lvlText w:val=""/>
      <w:lvlJc w:val="left"/>
      <w:pPr>
        <w:tabs>
          <w:tab w:val="num" w:pos="1276"/>
        </w:tabs>
        <w:ind w:left="1276" w:hanging="425"/>
      </w:pPr>
      <w:rPr>
        <w:rFonts w:ascii="Symbol" w:hAnsi="Symbol" w:hint="default"/>
        <w:color w:val="auto"/>
      </w:rPr>
    </w:lvl>
    <w:lvl w:ilvl="6">
      <w:start w:val="1"/>
      <w:numFmt w:val="bullet"/>
      <w:pStyle w:val="LNParaB2"/>
      <w:lvlText w:val="-"/>
      <w:lvlJc w:val="left"/>
      <w:pPr>
        <w:tabs>
          <w:tab w:val="num" w:pos="1701"/>
        </w:tabs>
        <w:ind w:left="1701" w:hanging="425"/>
      </w:pPr>
      <w:rPr>
        <w:rFonts w:ascii="Courier New" w:hAnsi="Courier New" w:hint="default"/>
      </w:rPr>
    </w:lvl>
    <w:lvl w:ilvl="7">
      <w:start w:val="1"/>
      <w:numFmt w:val="bullet"/>
      <w:pStyle w:val="LNParaB3"/>
      <w:lvlText w:val=""/>
      <w:lvlJc w:val="left"/>
      <w:pPr>
        <w:tabs>
          <w:tab w:val="num" w:pos="2126"/>
        </w:tabs>
        <w:ind w:left="2126" w:hanging="425"/>
      </w:pPr>
      <w:rPr>
        <w:rFonts w:ascii="Wingdings" w:hAnsi="Wingdings" w:hint="default"/>
      </w:rPr>
    </w:lvl>
    <w:lvl w:ilvl="8">
      <w:start w:val="1"/>
      <w:numFmt w:val="none"/>
      <w:suff w:val="nothing"/>
      <w:lvlText w:val=""/>
      <w:lvlJc w:val="left"/>
      <w:pPr>
        <w:ind w:left="2126" w:firstLine="0"/>
      </w:pPr>
      <w:rPr>
        <w:rFonts w:hint="default"/>
      </w:rPr>
    </w:lvl>
  </w:abstractNum>
  <w:abstractNum w:abstractNumId="30" w15:restartNumberingAfterBreak="0">
    <w:nsid w:val="4C203B34"/>
    <w:multiLevelType w:val="multilevel"/>
    <w:tmpl w:val="D7BC099C"/>
    <w:lvl w:ilvl="0">
      <w:start w:val="1"/>
      <w:numFmt w:val="decimal"/>
      <w:pStyle w:val="SNNumber1"/>
      <w:lvlText w:val="%1"/>
      <w:lvlJc w:val="left"/>
      <w:pPr>
        <w:tabs>
          <w:tab w:val="num" w:pos="851"/>
        </w:tabs>
        <w:ind w:left="851" w:hanging="851"/>
      </w:pPr>
      <w:rPr>
        <w:rFonts w:hint="default"/>
      </w:rPr>
    </w:lvl>
    <w:lvl w:ilvl="1">
      <w:start w:val="1"/>
      <w:numFmt w:val="lowerLetter"/>
      <w:pStyle w:val="SNParaa"/>
      <w:lvlText w:val="%2"/>
      <w:lvlJc w:val="left"/>
      <w:pPr>
        <w:tabs>
          <w:tab w:val="num" w:pos="1276"/>
        </w:tabs>
        <w:ind w:left="1276" w:hanging="425"/>
      </w:pPr>
      <w:rPr>
        <w:rFonts w:hint="default"/>
      </w:rPr>
    </w:lvl>
    <w:lvl w:ilvl="2">
      <w:start w:val="1"/>
      <w:numFmt w:val="lowerRoman"/>
      <w:pStyle w:val="SNParai"/>
      <w:lvlText w:val="%3"/>
      <w:lvlJc w:val="left"/>
      <w:pPr>
        <w:tabs>
          <w:tab w:val="num" w:pos="1276"/>
        </w:tabs>
        <w:ind w:left="1276" w:hanging="425"/>
      </w:pPr>
      <w:rPr>
        <w:rFonts w:hint="default"/>
      </w:rPr>
    </w:lvl>
    <w:lvl w:ilvl="3">
      <w:start w:val="1"/>
      <w:numFmt w:val="decimal"/>
      <w:pStyle w:val="SNPara1"/>
      <w:lvlText w:val="%4"/>
      <w:lvlJc w:val="left"/>
      <w:pPr>
        <w:tabs>
          <w:tab w:val="num" w:pos="1276"/>
        </w:tabs>
        <w:ind w:left="1276" w:hanging="425"/>
      </w:pPr>
      <w:rPr>
        <w:rFonts w:hint="default"/>
      </w:rPr>
    </w:lvl>
    <w:lvl w:ilvl="4">
      <w:start w:val="1"/>
      <w:numFmt w:val="bullet"/>
      <w:pStyle w:val="SNParaB1"/>
      <w:lvlText w:val=""/>
      <w:lvlJc w:val="left"/>
      <w:pPr>
        <w:tabs>
          <w:tab w:val="num" w:pos="1701"/>
        </w:tabs>
        <w:ind w:left="1701" w:hanging="425"/>
      </w:pPr>
      <w:rPr>
        <w:rFonts w:ascii="Symbol" w:hAnsi="Symbol" w:hint="default"/>
        <w:color w:val="auto"/>
      </w:rPr>
    </w:lvl>
    <w:lvl w:ilvl="5">
      <w:start w:val="1"/>
      <w:numFmt w:val="bullet"/>
      <w:pStyle w:val="SNParaB2"/>
      <w:lvlText w:val="-"/>
      <w:lvlJc w:val="left"/>
      <w:pPr>
        <w:tabs>
          <w:tab w:val="num" w:pos="2126"/>
        </w:tabs>
        <w:ind w:left="2126" w:hanging="425"/>
      </w:pPr>
      <w:rPr>
        <w:rFonts w:ascii="Courier New" w:hAnsi="Courier New" w:hint="default"/>
      </w:rPr>
    </w:lvl>
    <w:lvl w:ilvl="6">
      <w:start w:val="1"/>
      <w:numFmt w:val="none"/>
      <w:suff w:val="nothing"/>
      <w:lvlText w:val=""/>
      <w:lvlJc w:val="left"/>
      <w:pPr>
        <w:ind w:left="2126"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57D6C2D"/>
    <w:multiLevelType w:val="multilevel"/>
    <w:tmpl w:val="8A623964"/>
    <w:lvl w:ilvl="0">
      <w:start w:val="1"/>
      <w:numFmt w:val="bullet"/>
      <w:pStyle w:val="TSBullet1"/>
      <w:lvlText w:val=""/>
      <w:lvlJc w:val="left"/>
      <w:pPr>
        <w:tabs>
          <w:tab w:val="num" w:pos="215"/>
        </w:tabs>
        <w:ind w:left="215" w:hanging="215"/>
      </w:pPr>
      <w:rPr>
        <w:rFonts w:ascii="Symbol" w:hAnsi="Symbol" w:hint="default"/>
        <w:color w:val="auto"/>
      </w:rPr>
    </w:lvl>
    <w:lvl w:ilvl="1">
      <w:start w:val="1"/>
      <w:numFmt w:val="bullet"/>
      <w:pStyle w:val="TSBullet2"/>
      <w:lvlText w:val="-"/>
      <w:lvlJc w:val="left"/>
      <w:pPr>
        <w:tabs>
          <w:tab w:val="num" w:pos="425"/>
        </w:tabs>
        <w:ind w:left="425" w:hanging="210"/>
      </w:pPr>
      <w:rPr>
        <w:rFonts w:ascii="Courier New" w:hAnsi="Courier New" w:hint="default"/>
      </w:rPr>
    </w:lvl>
    <w:lvl w:ilvl="2">
      <w:start w:val="1"/>
      <w:numFmt w:val="bullet"/>
      <w:pStyle w:val="TSBullet3"/>
      <w:lvlText w:val=""/>
      <w:lvlJc w:val="left"/>
      <w:pPr>
        <w:tabs>
          <w:tab w:val="num" w:pos="641"/>
        </w:tabs>
        <w:ind w:left="641" w:hanging="216"/>
      </w:pPr>
      <w:rPr>
        <w:rFonts w:ascii="Wingdings" w:hAnsi="Wingdings" w:hint="default"/>
      </w:rPr>
    </w:lvl>
    <w:lvl w:ilvl="3">
      <w:start w:val="1"/>
      <w:numFmt w:val="none"/>
      <w:suff w:val="nothing"/>
      <w:lvlText w:val=""/>
      <w:lvlJc w:val="left"/>
      <w:pPr>
        <w:ind w:left="641" w:firstLine="0"/>
      </w:pPr>
      <w:rPr>
        <w:rFonts w:hint="default"/>
      </w:rPr>
    </w:lvl>
    <w:lvl w:ilvl="4">
      <w:start w:val="1"/>
      <w:numFmt w:val="none"/>
      <w:suff w:val="nothing"/>
      <w:lvlText w:val=""/>
      <w:lvlJc w:val="left"/>
      <w:pPr>
        <w:ind w:left="641" w:firstLine="0"/>
      </w:pPr>
      <w:rPr>
        <w:rFonts w:hint="default"/>
      </w:rPr>
    </w:lvl>
    <w:lvl w:ilvl="5">
      <w:start w:val="1"/>
      <w:numFmt w:val="none"/>
      <w:suff w:val="nothing"/>
      <w:lvlText w:val=""/>
      <w:lvlJc w:val="left"/>
      <w:pPr>
        <w:ind w:left="641"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60C4C0E"/>
    <w:multiLevelType w:val="hybridMultilevel"/>
    <w:tmpl w:val="182224BE"/>
    <w:styleLink w:val="1111112"/>
    <w:lvl w:ilvl="0" w:tplc="16760D7E">
      <w:start w:val="14"/>
      <w:numFmt w:val="decimal"/>
      <w:lvlText w:val="%1"/>
      <w:lvlJc w:val="left"/>
      <w:pPr>
        <w:ind w:left="252"/>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1" w:tplc="FE128EC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2" w:tplc="1988EDA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3" w:tplc="B918546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4" w:tplc="2B52489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5" w:tplc="5B9E1B0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6" w:tplc="90E2CF9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7" w:tplc="3BC6903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lvl w:ilvl="8" w:tplc="C4A46640">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superscript"/>
      </w:rPr>
    </w:lvl>
  </w:abstractNum>
  <w:abstractNum w:abstractNumId="33" w15:restartNumberingAfterBreak="0">
    <w:nsid w:val="57E41EEF"/>
    <w:multiLevelType w:val="multilevel"/>
    <w:tmpl w:val="86FA9840"/>
    <w:lvl w:ilvl="0">
      <w:start w:val="1"/>
      <w:numFmt w:val="bullet"/>
      <w:pStyle w:val="USMixedB2"/>
      <w:lvlText w:val=""/>
      <w:lvlJc w:val="left"/>
      <w:pPr>
        <w:tabs>
          <w:tab w:val="num" w:pos="851"/>
        </w:tabs>
        <w:ind w:left="851" w:hanging="426"/>
      </w:pPr>
      <w:rPr>
        <w:rFonts w:ascii="Symbol" w:hAnsi="Symbol" w:hint="default"/>
        <w:color w:val="auto"/>
      </w:rPr>
    </w:lvl>
    <w:lvl w:ilvl="1">
      <w:start w:val="1"/>
      <w:numFmt w:val="bullet"/>
      <w:pStyle w:val="USMixedB3"/>
      <w:lvlText w:val="-"/>
      <w:lvlJc w:val="left"/>
      <w:pPr>
        <w:tabs>
          <w:tab w:val="num" w:pos="1276"/>
        </w:tabs>
        <w:ind w:left="1276" w:hanging="425"/>
      </w:pPr>
      <w:rPr>
        <w:rFonts w:ascii="Courier New" w:hAnsi="Courier New" w:hint="default"/>
      </w:rPr>
    </w:lvl>
    <w:lvl w:ilvl="2">
      <w:start w:val="1"/>
      <w:numFmt w:val="none"/>
      <w:suff w:val="nothing"/>
      <w:lvlText w:val=""/>
      <w:lvlJc w:val="left"/>
      <w:pPr>
        <w:ind w:left="1701" w:firstLine="0"/>
      </w:pPr>
      <w:rPr>
        <w:rFont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4" w15:restartNumberingAfterBreak="0">
    <w:nsid w:val="58D47783"/>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5D1E011B"/>
    <w:multiLevelType w:val="multilevel"/>
    <w:tmpl w:val="CD7CB5F0"/>
    <w:lvl w:ilvl="0">
      <w:start w:val="1"/>
      <w:numFmt w:val="bullet"/>
      <w:pStyle w:val="USBullet1"/>
      <w:lvlText w:val=""/>
      <w:lvlJc w:val="left"/>
      <w:pPr>
        <w:tabs>
          <w:tab w:val="num" w:pos="425"/>
        </w:tabs>
        <w:ind w:left="425" w:hanging="425"/>
      </w:pPr>
      <w:rPr>
        <w:rFonts w:ascii="Symbol" w:hAnsi="Symbol" w:hint="default"/>
        <w:color w:val="auto"/>
      </w:rPr>
    </w:lvl>
    <w:lvl w:ilvl="1">
      <w:start w:val="1"/>
      <w:numFmt w:val="bullet"/>
      <w:pStyle w:val="USBullet2"/>
      <w:lvlText w:val="-"/>
      <w:lvlJc w:val="left"/>
      <w:pPr>
        <w:tabs>
          <w:tab w:val="num" w:pos="851"/>
        </w:tabs>
        <w:ind w:left="851" w:hanging="426"/>
      </w:pPr>
      <w:rPr>
        <w:rFonts w:ascii="Courier New" w:hAnsi="Courier New" w:hint="default"/>
      </w:rPr>
    </w:lvl>
    <w:lvl w:ilvl="2">
      <w:start w:val="1"/>
      <w:numFmt w:val="bullet"/>
      <w:pStyle w:val="USBullet3"/>
      <w:lvlText w:val=""/>
      <w:lvlJc w:val="left"/>
      <w:pPr>
        <w:tabs>
          <w:tab w:val="num" w:pos="1276"/>
        </w:tabs>
        <w:ind w:left="1276" w:hanging="425"/>
      </w:pPr>
      <w:rPr>
        <w:rFonts w:ascii="Wingdings" w:hAnsi="Wingdings" w:hint="default"/>
      </w:rPr>
    </w:lvl>
    <w:lvl w:ilvl="3">
      <w:start w:val="1"/>
      <w:numFmt w:val="none"/>
      <w:suff w:val="nothing"/>
      <w:lvlText w:val=""/>
      <w:lvlJc w:val="left"/>
      <w:pPr>
        <w:ind w:left="1276" w:firstLine="0"/>
      </w:pPr>
      <w:rPr>
        <w:rFont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15:restartNumberingAfterBreak="0">
    <w:nsid w:val="5D844993"/>
    <w:multiLevelType w:val="multilevel"/>
    <w:tmpl w:val="FE2A51BA"/>
    <w:lvl w:ilvl="0">
      <w:start w:val="1"/>
      <w:numFmt w:val="decimal"/>
      <w:pStyle w:val="USNumber1"/>
      <w:lvlText w:val="%1"/>
      <w:lvlJc w:val="left"/>
      <w:pPr>
        <w:tabs>
          <w:tab w:val="num" w:pos="425"/>
        </w:tabs>
        <w:ind w:left="425" w:hanging="425"/>
      </w:pPr>
      <w:rPr>
        <w:rFonts w:hint="default"/>
      </w:rPr>
    </w:lvl>
    <w:lvl w:ilvl="1">
      <w:start w:val="1"/>
      <w:numFmt w:val="lowerLetter"/>
      <w:pStyle w:val="USNumbera"/>
      <w:lvlText w:val="%2"/>
      <w:lvlJc w:val="left"/>
      <w:pPr>
        <w:tabs>
          <w:tab w:val="num" w:pos="851"/>
        </w:tabs>
        <w:ind w:left="851" w:hanging="426"/>
      </w:pPr>
      <w:rPr>
        <w:rFonts w:hint="default"/>
      </w:rPr>
    </w:lvl>
    <w:lvl w:ilvl="2">
      <w:start w:val="1"/>
      <w:numFmt w:val="lowerRoman"/>
      <w:pStyle w:val="USNumberi"/>
      <w:lvlText w:val="%3"/>
      <w:lvlJc w:val="left"/>
      <w:pPr>
        <w:tabs>
          <w:tab w:val="num" w:pos="1276"/>
        </w:tabs>
        <w:ind w:left="1276" w:hanging="425"/>
      </w:pPr>
      <w:rPr>
        <w:rFonts w:hint="default"/>
      </w:rPr>
    </w:lvl>
    <w:lvl w:ilvl="3">
      <w:start w:val="1"/>
      <w:numFmt w:val="none"/>
      <w:suff w:val="nothing"/>
      <w:lvlText w:val=""/>
      <w:lvlJc w:val="left"/>
      <w:pPr>
        <w:ind w:left="1276"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5DA70B9A"/>
    <w:multiLevelType w:val="hybridMultilevel"/>
    <w:tmpl w:val="86A4A5A2"/>
    <w:lvl w:ilvl="0" w:tplc="BF629D34">
      <w:start w:val="1"/>
      <w:numFmt w:val="bullet"/>
      <w:lvlText w:val=""/>
      <w:lvlJc w:val="left"/>
      <w:pPr>
        <w:ind w:left="1569" w:hanging="360"/>
      </w:pPr>
      <w:rPr>
        <w:rFonts w:ascii="Symbol" w:hAnsi="Symbol" w:hint="default"/>
      </w:rPr>
    </w:lvl>
    <w:lvl w:ilvl="1" w:tplc="14090003" w:tentative="1">
      <w:start w:val="1"/>
      <w:numFmt w:val="bullet"/>
      <w:lvlText w:val="o"/>
      <w:lvlJc w:val="left"/>
      <w:pPr>
        <w:ind w:left="2289" w:hanging="360"/>
      </w:pPr>
      <w:rPr>
        <w:rFonts w:ascii="Courier New" w:hAnsi="Courier New" w:cs="Courier New" w:hint="default"/>
      </w:rPr>
    </w:lvl>
    <w:lvl w:ilvl="2" w:tplc="14090005" w:tentative="1">
      <w:start w:val="1"/>
      <w:numFmt w:val="bullet"/>
      <w:lvlText w:val=""/>
      <w:lvlJc w:val="left"/>
      <w:pPr>
        <w:ind w:left="3009" w:hanging="360"/>
      </w:pPr>
      <w:rPr>
        <w:rFonts w:ascii="Wingdings" w:hAnsi="Wingdings" w:hint="default"/>
      </w:rPr>
    </w:lvl>
    <w:lvl w:ilvl="3" w:tplc="14090001" w:tentative="1">
      <w:start w:val="1"/>
      <w:numFmt w:val="bullet"/>
      <w:lvlText w:val=""/>
      <w:lvlJc w:val="left"/>
      <w:pPr>
        <w:ind w:left="3729" w:hanging="360"/>
      </w:pPr>
      <w:rPr>
        <w:rFonts w:ascii="Symbol" w:hAnsi="Symbol" w:hint="default"/>
      </w:rPr>
    </w:lvl>
    <w:lvl w:ilvl="4" w:tplc="14090003" w:tentative="1">
      <w:start w:val="1"/>
      <w:numFmt w:val="bullet"/>
      <w:lvlText w:val="o"/>
      <w:lvlJc w:val="left"/>
      <w:pPr>
        <w:ind w:left="4449" w:hanging="360"/>
      </w:pPr>
      <w:rPr>
        <w:rFonts w:ascii="Courier New" w:hAnsi="Courier New" w:cs="Courier New" w:hint="default"/>
      </w:rPr>
    </w:lvl>
    <w:lvl w:ilvl="5" w:tplc="14090005" w:tentative="1">
      <w:start w:val="1"/>
      <w:numFmt w:val="bullet"/>
      <w:lvlText w:val=""/>
      <w:lvlJc w:val="left"/>
      <w:pPr>
        <w:ind w:left="5169" w:hanging="360"/>
      </w:pPr>
      <w:rPr>
        <w:rFonts w:ascii="Wingdings" w:hAnsi="Wingdings" w:hint="default"/>
      </w:rPr>
    </w:lvl>
    <w:lvl w:ilvl="6" w:tplc="14090001" w:tentative="1">
      <w:start w:val="1"/>
      <w:numFmt w:val="bullet"/>
      <w:lvlText w:val=""/>
      <w:lvlJc w:val="left"/>
      <w:pPr>
        <w:ind w:left="5889" w:hanging="360"/>
      </w:pPr>
      <w:rPr>
        <w:rFonts w:ascii="Symbol" w:hAnsi="Symbol" w:hint="default"/>
      </w:rPr>
    </w:lvl>
    <w:lvl w:ilvl="7" w:tplc="14090003" w:tentative="1">
      <w:start w:val="1"/>
      <w:numFmt w:val="bullet"/>
      <w:lvlText w:val="o"/>
      <w:lvlJc w:val="left"/>
      <w:pPr>
        <w:ind w:left="6609" w:hanging="360"/>
      </w:pPr>
      <w:rPr>
        <w:rFonts w:ascii="Courier New" w:hAnsi="Courier New" w:cs="Courier New" w:hint="default"/>
      </w:rPr>
    </w:lvl>
    <w:lvl w:ilvl="8" w:tplc="14090005" w:tentative="1">
      <w:start w:val="1"/>
      <w:numFmt w:val="bullet"/>
      <w:lvlText w:val=""/>
      <w:lvlJc w:val="left"/>
      <w:pPr>
        <w:ind w:left="7329" w:hanging="360"/>
      </w:pPr>
      <w:rPr>
        <w:rFonts w:ascii="Wingdings" w:hAnsi="Wingdings" w:hint="default"/>
      </w:rPr>
    </w:lvl>
  </w:abstractNum>
  <w:abstractNum w:abstractNumId="38" w15:restartNumberingAfterBreak="0">
    <w:nsid w:val="5EB64413"/>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39" w15:restartNumberingAfterBreak="0">
    <w:nsid w:val="5FD40A31"/>
    <w:multiLevelType w:val="multilevel"/>
    <w:tmpl w:val="80BAD1D0"/>
    <w:lvl w:ilvl="0">
      <w:start w:val="1"/>
      <w:numFmt w:val="bullet"/>
      <w:pStyle w:val="Bullet"/>
      <w:lvlText w:val=""/>
      <w:lvlJc w:val="left"/>
      <w:pPr>
        <w:ind w:left="927" w:hanging="360"/>
      </w:pPr>
      <w:rPr>
        <w:rFonts w:ascii="Symbol" w:hAnsi="Symbol" w:hint="default"/>
        <w:sz w:val="20"/>
      </w:rPr>
    </w:lvl>
    <w:lvl w:ilvl="1">
      <w:start w:val="1"/>
      <w:numFmt w:val="bullet"/>
      <w:pStyle w:val="Bulletlevel2"/>
      <w:lvlText w:val="○"/>
      <w:lvlJc w:val="left"/>
      <w:pPr>
        <w:ind w:left="1281" w:hanging="357"/>
      </w:pPr>
      <w:rPr>
        <w:rFonts w:ascii="Courier New" w:hAnsi="Courier New" w:hint="default"/>
        <w:b/>
        <w:i w:val="0"/>
        <w:sz w:val="18"/>
      </w:rPr>
    </w:lvl>
    <w:lvl w:ilvl="2">
      <w:start w:val="1"/>
      <w:numFmt w:val="bullet"/>
      <w:pStyle w:val="Bulletlevel3"/>
      <w:lvlText w:val="-"/>
      <w:lvlJc w:val="left"/>
      <w:pPr>
        <w:ind w:left="1639" w:hanging="358"/>
      </w:pPr>
      <w:rPr>
        <w:rFonts w:ascii="Calibri" w:hAnsi="Calibri" w:hint="default"/>
      </w:rPr>
    </w:lvl>
    <w:lvl w:ilvl="3">
      <w:start w:val="1"/>
      <w:numFmt w:val="none"/>
      <w:lvlRestart w:val="0"/>
      <w:suff w:val="nothing"/>
      <w:lvlText w:val=""/>
      <w:lvlJc w:val="left"/>
      <w:pPr>
        <w:ind w:left="1701" w:firstLine="0"/>
      </w:pPr>
      <w:rPr>
        <w:rFonts w:hint="default"/>
      </w:rPr>
    </w:lvl>
    <w:lvl w:ilvl="4">
      <w:start w:val="1"/>
      <w:numFmt w:val="none"/>
      <w:lvlRestart w:val="0"/>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40" w15:restartNumberingAfterBreak="0">
    <w:nsid w:val="60CA65B1"/>
    <w:multiLevelType w:val="hybridMultilevel"/>
    <w:tmpl w:val="22A6A8E4"/>
    <w:styleLink w:val="ArticleSection2"/>
    <w:lvl w:ilvl="0" w:tplc="9E6035C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710BAD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9F2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14E8D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725C0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D6C61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AB462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D24C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E1E832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65535F4B"/>
    <w:multiLevelType w:val="hybridMultilevel"/>
    <w:tmpl w:val="F19ED3C6"/>
    <w:styleLink w:val="1ai5"/>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2" w15:restartNumberingAfterBreak="0">
    <w:nsid w:val="674749C5"/>
    <w:multiLevelType w:val="hybridMultilevel"/>
    <w:tmpl w:val="55C26C5C"/>
    <w:styleLink w:val="ArticleSection11"/>
    <w:lvl w:ilvl="0" w:tplc="8690D7A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568E0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1046F7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4A3C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06E42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2D008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3908C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3A8F37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6AB3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7532733"/>
    <w:multiLevelType w:val="multilevel"/>
    <w:tmpl w:val="D400BCB2"/>
    <w:lvl w:ilvl="0">
      <w:start w:val="1"/>
      <w:numFmt w:val="bullet"/>
      <w:pStyle w:val="Tablebullet"/>
      <w:lvlText w:val=""/>
      <w:lvlJc w:val="left"/>
      <w:pPr>
        <w:ind w:left="357" w:hanging="357"/>
      </w:pPr>
      <w:rPr>
        <w:rFonts w:ascii="Symbol" w:hAnsi="Symbol" w:hint="default"/>
        <w:sz w:val="18"/>
      </w:rPr>
    </w:lvl>
    <w:lvl w:ilvl="1">
      <w:start w:val="1"/>
      <w:numFmt w:val="bullet"/>
      <w:pStyle w:val="Tablebulletlevel2"/>
      <w:lvlText w:val="○"/>
      <w:lvlJc w:val="left"/>
      <w:pPr>
        <w:ind w:left="714" w:hanging="357"/>
      </w:pPr>
      <w:rPr>
        <w:rFonts w:ascii="Courier New" w:hAnsi="Courier New" w:hint="default"/>
        <w:b w:val="0"/>
        <w:i w:val="0"/>
        <w:caps w:val="0"/>
        <w:strike w:val="0"/>
        <w:dstrike w:val="0"/>
        <w:vanish w:val="0"/>
        <w:sz w:val="16"/>
        <w:vertAlign w:val="baseline"/>
      </w:rPr>
    </w:lvl>
    <w:lvl w:ilvl="2">
      <w:start w:val="1"/>
      <w:numFmt w:val="bullet"/>
      <w:lvlRestart w:val="0"/>
      <w:pStyle w:val="TableBulletListLevel3"/>
      <w:lvlText w:val="-"/>
      <w:lvlJc w:val="left"/>
      <w:pPr>
        <w:tabs>
          <w:tab w:val="num" w:pos="1106"/>
        </w:tabs>
        <w:ind w:left="1071" w:firstLine="210"/>
      </w:pPr>
      <w:rPr>
        <w:rFonts w:ascii="Arial" w:hAnsi="Arial" w:hint="default"/>
      </w:rPr>
    </w:lvl>
    <w:lvl w:ilvl="3">
      <w:start w:val="1"/>
      <w:numFmt w:val="none"/>
      <w:lvlRestart w:val="0"/>
      <w:suff w:val="nothing"/>
      <w:lvlText w:val=""/>
      <w:lvlJc w:val="left"/>
      <w:pPr>
        <w:ind w:left="1428" w:firstLine="210"/>
      </w:pPr>
      <w:rPr>
        <w:rFonts w:hint="default"/>
      </w:rPr>
    </w:lvl>
    <w:lvl w:ilvl="4">
      <w:start w:val="1"/>
      <w:numFmt w:val="none"/>
      <w:lvlRestart w:val="0"/>
      <w:lvlText w:val=""/>
      <w:lvlJc w:val="left"/>
      <w:pPr>
        <w:tabs>
          <w:tab w:val="num" w:pos="851"/>
        </w:tabs>
        <w:ind w:left="1785" w:firstLine="210"/>
      </w:pPr>
      <w:rPr>
        <w:rFonts w:hint="default"/>
      </w:rPr>
    </w:lvl>
    <w:lvl w:ilvl="5">
      <w:start w:val="1"/>
      <w:numFmt w:val="none"/>
      <w:lvlRestart w:val="0"/>
      <w:lvlText w:val=""/>
      <w:lvlJc w:val="left"/>
      <w:pPr>
        <w:tabs>
          <w:tab w:val="num" w:pos="851"/>
        </w:tabs>
        <w:ind w:left="2142" w:firstLine="210"/>
      </w:pPr>
      <w:rPr>
        <w:rFonts w:hint="default"/>
      </w:rPr>
    </w:lvl>
    <w:lvl w:ilvl="6">
      <w:start w:val="1"/>
      <w:numFmt w:val="none"/>
      <w:lvlRestart w:val="0"/>
      <w:lvlText w:val=""/>
      <w:lvlJc w:val="left"/>
      <w:pPr>
        <w:tabs>
          <w:tab w:val="num" w:pos="851"/>
        </w:tabs>
        <w:ind w:left="2499" w:firstLine="210"/>
      </w:pPr>
      <w:rPr>
        <w:rFonts w:hint="default"/>
      </w:rPr>
    </w:lvl>
    <w:lvl w:ilvl="7">
      <w:start w:val="1"/>
      <w:numFmt w:val="none"/>
      <w:lvlRestart w:val="0"/>
      <w:lvlText w:val=""/>
      <w:lvlJc w:val="left"/>
      <w:pPr>
        <w:tabs>
          <w:tab w:val="num" w:pos="851"/>
        </w:tabs>
        <w:ind w:left="2856" w:firstLine="210"/>
      </w:pPr>
      <w:rPr>
        <w:rFonts w:hint="default"/>
      </w:rPr>
    </w:lvl>
    <w:lvl w:ilvl="8">
      <w:start w:val="1"/>
      <w:numFmt w:val="none"/>
      <w:lvlRestart w:val="0"/>
      <w:lvlText w:val=""/>
      <w:lvlJc w:val="left"/>
      <w:pPr>
        <w:tabs>
          <w:tab w:val="num" w:pos="851"/>
        </w:tabs>
        <w:ind w:left="3213" w:firstLine="210"/>
      </w:pPr>
      <w:rPr>
        <w:rFonts w:hint="default"/>
      </w:rPr>
    </w:lvl>
  </w:abstractNum>
  <w:abstractNum w:abstractNumId="44" w15:restartNumberingAfterBreak="0">
    <w:nsid w:val="67CF3E49"/>
    <w:multiLevelType w:val="multilevel"/>
    <w:tmpl w:val="1B86400C"/>
    <w:lvl w:ilvl="0">
      <w:start w:val="1"/>
      <w:numFmt w:val="decimal"/>
      <w:pStyle w:val="SNHeading1"/>
      <w:lvlText w:val="%1"/>
      <w:lvlJc w:val="left"/>
      <w:pPr>
        <w:tabs>
          <w:tab w:val="num" w:pos="851"/>
        </w:tabs>
        <w:ind w:left="851" w:hanging="851"/>
      </w:pPr>
      <w:rPr>
        <w:rFonts w:hint="default"/>
      </w:rPr>
    </w:lvl>
    <w:lvl w:ilvl="1">
      <w:start w:val="1"/>
      <w:numFmt w:val="none"/>
      <w:suff w:val="nothing"/>
      <w:lvlText w:val=""/>
      <w:lvlJc w:val="left"/>
      <w:pPr>
        <w:ind w:left="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45" w15:restartNumberingAfterBreak="0">
    <w:nsid w:val="69314825"/>
    <w:multiLevelType w:val="hybridMultilevel"/>
    <w:tmpl w:val="06E61534"/>
    <w:styleLink w:val="1ai2"/>
    <w:lvl w:ilvl="0" w:tplc="D1EAAF1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8A2E97C">
      <w:start w:val="1"/>
      <w:numFmt w:val="bullet"/>
      <w:lvlText w:val="o"/>
      <w:lvlJc w:val="left"/>
      <w:pPr>
        <w:ind w:left="28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F01822">
      <w:start w:val="1"/>
      <w:numFmt w:val="bullet"/>
      <w:lvlText w:val="▪"/>
      <w:lvlJc w:val="left"/>
      <w:pPr>
        <w:ind w:left="35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7FA1C3E">
      <w:start w:val="1"/>
      <w:numFmt w:val="bullet"/>
      <w:lvlText w:val="•"/>
      <w:lvlJc w:val="left"/>
      <w:pPr>
        <w:ind w:left="43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6EFBEC">
      <w:start w:val="1"/>
      <w:numFmt w:val="bullet"/>
      <w:lvlText w:val="o"/>
      <w:lvlJc w:val="left"/>
      <w:pPr>
        <w:ind w:left="50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9EEC2E0">
      <w:start w:val="1"/>
      <w:numFmt w:val="bullet"/>
      <w:lvlText w:val="▪"/>
      <w:lvlJc w:val="left"/>
      <w:pPr>
        <w:ind w:left="57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2EAAF58">
      <w:start w:val="1"/>
      <w:numFmt w:val="bullet"/>
      <w:lvlText w:val="•"/>
      <w:lvlJc w:val="left"/>
      <w:pPr>
        <w:ind w:left="64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A0E568">
      <w:start w:val="1"/>
      <w:numFmt w:val="bullet"/>
      <w:lvlText w:val="o"/>
      <w:lvlJc w:val="left"/>
      <w:pPr>
        <w:ind w:left="71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7CC872">
      <w:start w:val="1"/>
      <w:numFmt w:val="bullet"/>
      <w:lvlText w:val="▪"/>
      <w:lvlJc w:val="left"/>
      <w:pPr>
        <w:ind w:left="7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6B2A7B0B"/>
    <w:multiLevelType w:val="multilevel"/>
    <w:tmpl w:val="E83A8BA2"/>
    <w:lvl w:ilvl="0">
      <w:start w:val="1"/>
      <w:numFmt w:val="decimal"/>
      <w:pStyle w:val="List123"/>
      <w:lvlText w:val="%1."/>
      <w:lvlJc w:val="left"/>
      <w:pPr>
        <w:ind w:left="924" w:hanging="357"/>
      </w:pPr>
      <w:rPr>
        <w:rFonts w:hint="default"/>
      </w:rPr>
    </w:lvl>
    <w:lvl w:ilvl="1">
      <w:start w:val="1"/>
      <w:numFmt w:val="lowerLetter"/>
      <w:pStyle w:val="List123level2"/>
      <w:lvlText w:val="(%2)"/>
      <w:lvlJc w:val="left"/>
      <w:pPr>
        <w:ind w:left="1281" w:hanging="357"/>
      </w:pPr>
      <w:rPr>
        <w:rFonts w:hint="default"/>
      </w:rPr>
    </w:lvl>
    <w:lvl w:ilvl="2">
      <w:start w:val="1"/>
      <w:numFmt w:val="lowerRoman"/>
      <w:pStyle w:val="List123level3"/>
      <w:lvlText w:val="(%3)"/>
      <w:lvlJc w:val="left"/>
      <w:pPr>
        <w:ind w:left="1638" w:hanging="357"/>
      </w:pPr>
      <w:rPr>
        <w:rFonts w:hint="default"/>
      </w:rPr>
    </w:lvl>
    <w:lvl w:ilvl="3">
      <w:start w:val="1"/>
      <w:numFmt w:val="decimal"/>
      <w:lvlText w:val="%4."/>
      <w:lvlJc w:val="left"/>
      <w:pPr>
        <w:tabs>
          <w:tab w:val="num" w:pos="1638"/>
        </w:tabs>
        <w:ind w:left="1995" w:hanging="357"/>
      </w:pPr>
      <w:rPr>
        <w:rFonts w:hint="default"/>
      </w:rPr>
    </w:lvl>
    <w:lvl w:ilvl="4">
      <w:start w:val="1"/>
      <w:numFmt w:val="lowerLetter"/>
      <w:lvlText w:val="%5."/>
      <w:lvlJc w:val="left"/>
      <w:pPr>
        <w:tabs>
          <w:tab w:val="num" w:pos="1995"/>
        </w:tabs>
        <w:ind w:left="2352" w:hanging="357"/>
      </w:pPr>
      <w:rPr>
        <w:rFonts w:hint="default"/>
      </w:rPr>
    </w:lvl>
    <w:lvl w:ilvl="5">
      <w:start w:val="1"/>
      <w:numFmt w:val="lowerRoman"/>
      <w:lvlText w:val="%6."/>
      <w:lvlJc w:val="right"/>
      <w:pPr>
        <w:tabs>
          <w:tab w:val="num" w:pos="2352"/>
        </w:tabs>
        <w:ind w:left="2709" w:hanging="357"/>
      </w:pPr>
      <w:rPr>
        <w:rFonts w:hint="default"/>
      </w:rPr>
    </w:lvl>
    <w:lvl w:ilvl="6">
      <w:start w:val="1"/>
      <w:numFmt w:val="decimal"/>
      <w:lvlText w:val="%7."/>
      <w:lvlJc w:val="left"/>
      <w:pPr>
        <w:tabs>
          <w:tab w:val="num" w:pos="2709"/>
        </w:tabs>
        <w:ind w:left="3066" w:hanging="357"/>
      </w:pPr>
      <w:rPr>
        <w:rFonts w:hint="default"/>
      </w:rPr>
    </w:lvl>
    <w:lvl w:ilvl="7">
      <w:start w:val="1"/>
      <w:numFmt w:val="lowerLetter"/>
      <w:lvlText w:val="%8."/>
      <w:lvlJc w:val="left"/>
      <w:pPr>
        <w:tabs>
          <w:tab w:val="num" w:pos="3066"/>
        </w:tabs>
        <w:ind w:left="3423" w:hanging="357"/>
      </w:pPr>
      <w:rPr>
        <w:rFonts w:hint="default"/>
      </w:rPr>
    </w:lvl>
    <w:lvl w:ilvl="8">
      <w:start w:val="1"/>
      <w:numFmt w:val="lowerRoman"/>
      <w:lvlText w:val="%9."/>
      <w:lvlJc w:val="right"/>
      <w:pPr>
        <w:tabs>
          <w:tab w:val="num" w:pos="3423"/>
        </w:tabs>
        <w:ind w:left="3780" w:hanging="357"/>
      </w:pPr>
      <w:rPr>
        <w:rFonts w:hint="default"/>
      </w:rPr>
    </w:lvl>
  </w:abstractNum>
  <w:abstractNum w:abstractNumId="47" w15:restartNumberingAfterBreak="0">
    <w:nsid w:val="6DE824E7"/>
    <w:multiLevelType w:val="multilevel"/>
    <w:tmpl w:val="0380C358"/>
    <w:lvl w:ilvl="0">
      <w:numFmt w:val="none"/>
      <w:pStyle w:val="BodyTextTableLevel1"/>
      <w:suff w:val="nothing"/>
      <w:lvlText w:val=""/>
      <w:lvlJc w:val="left"/>
      <w:pPr>
        <w:ind w:left="425" w:firstLine="0"/>
      </w:pPr>
      <w:rPr>
        <w:rFonts w:hint="default"/>
      </w:rPr>
    </w:lvl>
    <w:lvl w:ilvl="1">
      <w:start w:val="1"/>
      <w:numFmt w:val="none"/>
      <w:pStyle w:val="BodyTextTableLevel2"/>
      <w:suff w:val="nothing"/>
      <w:lvlText w:val="%2%1"/>
      <w:lvlJc w:val="left"/>
      <w:pPr>
        <w:ind w:left="709" w:firstLine="0"/>
      </w:pPr>
      <w:rPr>
        <w:rFonts w:hint="default"/>
      </w:rPr>
    </w:lvl>
    <w:lvl w:ilvl="2">
      <w:start w:val="1"/>
      <w:numFmt w:val="none"/>
      <w:suff w:val="nothing"/>
      <w:lvlText w:val="%3%1"/>
      <w:lvlJc w:val="left"/>
      <w:pPr>
        <w:ind w:left="1134" w:firstLine="0"/>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8" w15:restartNumberingAfterBreak="0">
    <w:nsid w:val="755E6DD4"/>
    <w:multiLevelType w:val="multilevel"/>
    <w:tmpl w:val="E3CA43E0"/>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76585497"/>
    <w:multiLevelType w:val="multilevel"/>
    <w:tmpl w:val="54B65A0C"/>
    <w:lvl w:ilvl="0">
      <w:start w:val="1"/>
      <w:numFmt w:val="upperLetter"/>
      <w:pStyle w:val="ListABC"/>
      <w:lvlText w:val="%1."/>
      <w:lvlJc w:val="left"/>
      <w:pPr>
        <w:ind w:left="924" w:hanging="357"/>
      </w:pPr>
      <w:rPr>
        <w:rFonts w:hint="default"/>
        <w:caps w:val="0"/>
        <w:strike w:val="0"/>
        <w:dstrike w:val="0"/>
        <w:vanish w:val="0"/>
        <w:sz w:val="24"/>
        <w:vertAlign w:val="baseline"/>
      </w:rPr>
    </w:lvl>
    <w:lvl w:ilvl="1">
      <w:start w:val="1"/>
      <w:numFmt w:val="lowerLetter"/>
      <w:pStyle w:val="ListABClevel2"/>
      <w:lvlText w:val="(%2)"/>
      <w:lvlJc w:val="left"/>
      <w:pPr>
        <w:ind w:left="1281" w:hanging="357"/>
      </w:pPr>
      <w:rPr>
        <w:rFonts w:hint="default"/>
      </w:rPr>
    </w:lvl>
    <w:lvl w:ilvl="2">
      <w:start w:val="1"/>
      <w:numFmt w:val="lowerRoman"/>
      <w:pStyle w:val="ListABClevel3"/>
      <w:lvlText w:val="(%3)"/>
      <w:lvlJc w:val="left"/>
      <w:pPr>
        <w:ind w:left="1638" w:hanging="357"/>
      </w:pPr>
      <w:rPr>
        <w:rFonts w:hint="default"/>
      </w:rPr>
    </w:lvl>
    <w:lvl w:ilvl="3">
      <w:start w:val="1"/>
      <w:numFmt w:val="none"/>
      <w:isLgl/>
      <w:suff w:val="nothing"/>
      <w:lvlText w:val=""/>
      <w:lvlJc w:val="left"/>
      <w:pPr>
        <w:ind w:left="1995" w:hanging="357"/>
      </w:pPr>
      <w:rPr>
        <w:rFonts w:hint="default"/>
      </w:rPr>
    </w:lvl>
    <w:lvl w:ilvl="4">
      <w:start w:val="1"/>
      <w:numFmt w:val="none"/>
      <w:isLgl/>
      <w:lvlText w:val=""/>
      <w:lvlJc w:val="left"/>
      <w:pPr>
        <w:tabs>
          <w:tab w:val="num" w:pos="1995"/>
        </w:tabs>
        <w:ind w:left="2352" w:hanging="357"/>
      </w:pPr>
      <w:rPr>
        <w:rFonts w:hint="default"/>
      </w:rPr>
    </w:lvl>
    <w:lvl w:ilvl="5">
      <w:start w:val="1"/>
      <w:numFmt w:val="none"/>
      <w:isLgl/>
      <w:lvlText w:val=""/>
      <w:lvlJc w:val="left"/>
      <w:pPr>
        <w:tabs>
          <w:tab w:val="num" w:pos="2352"/>
        </w:tabs>
        <w:ind w:left="2709" w:hanging="357"/>
      </w:pPr>
      <w:rPr>
        <w:rFonts w:hint="default"/>
      </w:rPr>
    </w:lvl>
    <w:lvl w:ilvl="6">
      <w:start w:val="1"/>
      <w:numFmt w:val="none"/>
      <w:isLgl/>
      <w:lvlText w:val=""/>
      <w:lvlJc w:val="left"/>
      <w:pPr>
        <w:tabs>
          <w:tab w:val="num" w:pos="2709"/>
        </w:tabs>
        <w:ind w:left="3066" w:hanging="357"/>
      </w:pPr>
      <w:rPr>
        <w:rFonts w:hint="default"/>
      </w:rPr>
    </w:lvl>
    <w:lvl w:ilvl="7">
      <w:start w:val="1"/>
      <w:numFmt w:val="none"/>
      <w:isLgl/>
      <w:lvlText w:val=""/>
      <w:lvlJc w:val="left"/>
      <w:pPr>
        <w:tabs>
          <w:tab w:val="num" w:pos="3066"/>
        </w:tabs>
        <w:ind w:left="3423" w:hanging="357"/>
      </w:pPr>
      <w:rPr>
        <w:rFonts w:hint="default"/>
      </w:rPr>
    </w:lvl>
    <w:lvl w:ilvl="8">
      <w:start w:val="1"/>
      <w:numFmt w:val="none"/>
      <w:isLgl/>
      <w:lvlText w:val=""/>
      <w:lvlJc w:val="left"/>
      <w:pPr>
        <w:tabs>
          <w:tab w:val="num" w:pos="3423"/>
        </w:tabs>
        <w:ind w:left="3780" w:hanging="357"/>
      </w:pPr>
      <w:rPr>
        <w:rFonts w:hint="default"/>
      </w:rPr>
    </w:lvl>
  </w:abstractNum>
  <w:abstractNum w:abstractNumId="50" w15:restartNumberingAfterBreak="0">
    <w:nsid w:val="7AF311B2"/>
    <w:multiLevelType w:val="hybridMultilevel"/>
    <w:tmpl w:val="0D8AE8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1" w15:restartNumberingAfterBreak="0">
    <w:nsid w:val="7B4027E7"/>
    <w:multiLevelType w:val="multilevel"/>
    <w:tmpl w:val="602CD5E6"/>
    <w:styleLink w:val="ArticleSection1"/>
    <w:lvl w:ilvl="0">
      <w:start w:val="1"/>
      <w:numFmt w:val="decimal"/>
      <w:pStyle w:val="InsertAppendix"/>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221668428">
    <w:abstractNumId w:val="11"/>
  </w:num>
  <w:num w:numId="2" w16cid:durableId="505707793">
    <w:abstractNumId w:val="18"/>
  </w:num>
  <w:num w:numId="3" w16cid:durableId="669678005">
    <w:abstractNumId w:val="5"/>
  </w:num>
  <w:num w:numId="4" w16cid:durableId="1739984902">
    <w:abstractNumId w:val="4"/>
  </w:num>
  <w:num w:numId="5" w16cid:durableId="1999845755">
    <w:abstractNumId w:val="3"/>
  </w:num>
  <w:num w:numId="6" w16cid:durableId="1524398716">
    <w:abstractNumId w:val="2"/>
  </w:num>
  <w:num w:numId="7" w16cid:durableId="864710892">
    <w:abstractNumId w:val="1"/>
  </w:num>
  <w:num w:numId="8" w16cid:durableId="1467702314">
    <w:abstractNumId w:val="0"/>
  </w:num>
  <w:num w:numId="9" w16cid:durableId="325210311">
    <w:abstractNumId w:val="34"/>
  </w:num>
  <w:num w:numId="10" w16cid:durableId="908809197">
    <w:abstractNumId w:val="38"/>
  </w:num>
  <w:num w:numId="11" w16cid:durableId="1870558925">
    <w:abstractNumId w:val="23"/>
  </w:num>
  <w:num w:numId="12" w16cid:durableId="1506434684">
    <w:abstractNumId w:val="13"/>
  </w:num>
  <w:num w:numId="13" w16cid:durableId="2059937785">
    <w:abstractNumId w:val="39"/>
  </w:num>
  <w:num w:numId="14" w16cid:durableId="818109624">
    <w:abstractNumId w:val="43"/>
  </w:num>
  <w:num w:numId="15" w16cid:durableId="1451977283">
    <w:abstractNumId w:val="47"/>
  </w:num>
  <w:num w:numId="16" w16cid:durableId="1515414916">
    <w:abstractNumId w:val="8"/>
  </w:num>
  <w:num w:numId="17" w16cid:durableId="1330599561">
    <w:abstractNumId w:val="19"/>
  </w:num>
  <w:num w:numId="18" w16cid:durableId="160389944">
    <w:abstractNumId w:val="49"/>
  </w:num>
  <w:num w:numId="19" w16cid:durableId="957685228">
    <w:abstractNumId w:val="46"/>
  </w:num>
  <w:num w:numId="20" w16cid:durableId="271594723">
    <w:abstractNumId w:val="28"/>
  </w:num>
  <w:num w:numId="21" w16cid:durableId="554774868">
    <w:abstractNumId w:val="20"/>
  </w:num>
  <w:num w:numId="22" w16cid:durableId="374163138">
    <w:abstractNumId w:val="9"/>
  </w:num>
  <w:num w:numId="23" w16cid:durableId="1335452058">
    <w:abstractNumId w:val="7"/>
  </w:num>
  <w:num w:numId="24" w16cid:durableId="717824507">
    <w:abstractNumId w:val="6"/>
  </w:num>
  <w:num w:numId="25" w16cid:durableId="1702973970">
    <w:abstractNumId w:val="17"/>
  </w:num>
  <w:num w:numId="26" w16cid:durableId="1056708120">
    <w:abstractNumId w:val="42"/>
  </w:num>
  <w:num w:numId="27" w16cid:durableId="978613281">
    <w:abstractNumId w:val="35"/>
  </w:num>
  <w:num w:numId="28" w16cid:durableId="1480536077">
    <w:abstractNumId w:val="33"/>
  </w:num>
  <w:num w:numId="29" w16cid:durableId="486096781">
    <w:abstractNumId w:val="36"/>
  </w:num>
  <w:num w:numId="30" w16cid:durableId="1433089234">
    <w:abstractNumId w:val="24"/>
  </w:num>
  <w:num w:numId="31" w16cid:durableId="698823818">
    <w:abstractNumId w:val="14"/>
  </w:num>
  <w:num w:numId="32" w16cid:durableId="1631086197">
    <w:abstractNumId w:val="31"/>
  </w:num>
  <w:num w:numId="33" w16cid:durableId="1546798472">
    <w:abstractNumId w:val="26"/>
  </w:num>
  <w:num w:numId="34" w16cid:durableId="791632143">
    <w:abstractNumId w:val="44"/>
  </w:num>
  <w:num w:numId="35" w16cid:durableId="1316569428">
    <w:abstractNumId w:val="30"/>
  </w:num>
  <w:num w:numId="36" w16cid:durableId="1792358385">
    <w:abstractNumId w:val="29"/>
  </w:num>
  <w:num w:numId="37" w16cid:durableId="1218469675">
    <w:abstractNumId w:val="12"/>
  </w:num>
  <w:num w:numId="38" w16cid:durableId="762729538">
    <w:abstractNumId w:val="51"/>
  </w:num>
  <w:num w:numId="39" w16cid:durableId="503012651">
    <w:abstractNumId w:val="10"/>
  </w:num>
  <w:num w:numId="40" w16cid:durableId="2002539822">
    <w:abstractNumId w:val="32"/>
  </w:num>
  <w:num w:numId="41" w16cid:durableId="328216081">
    <w:abstractNumId w:val="45"/>
  </w:num>
  <w:num w:numId="42" w16cid:durableId="1871186908">
    <w:abstractNumId w:val="40"/>
  </w:num>
  <w:num w:numId="43" w16cid:durableId="728841861">
    <w:abstractNumId w:val="22"/>
  </w:num>
  <w:num w:numId="44" w16cid:durableId="618146517">
    <w:abstractNumId w:val="41"/>
  </w:num>
  <w:num w:numId="45" w16cid:durableId="1953124885">
    <w:abstractNumId w:val="25"/>
  </w:num>
  <w:num w:numId="46" w16cid:durableId="123085615">
    <w:abstractNumId w:val="48"/>
  </w:num>
  <w:num w:numId="47" w16cid:durableId="1232231590">
    <w:abstractNumId w:val="27"/>
  </w:num>
  <w:num w:numId="48" w16cid:durableId="529072803">
    <w:abstractNumId w:val="21"/>
  </w:num>
  <w:num w:numId="49" w16cid:durableId="1208490565">
    <w:abstractNumId w:val="50"/>
  </w:num>
  <w:num w:numId="50" w16cid:durableId="1464157124">
    <w:abstractNumId w:val="15"/>
  </w:num>
  <w:num w:numId="51" w16cid:durableId="1544900241">
    <w:abstractNumId w:val="37"/>
  </w:num>
  <w:num w:numId="52" w16cid:durableId="1482624758">
    <w:abstractNumId w:val="1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Tn9PPERviNF1KuglaYQurctxHLwtrAsZ+6pWHBxSOfJszs2udivUYuum/RrdsrFcTlurAu+tXDldz1a7xUPXUw==" w:salt="KpQujx2QTlmMdeEZppjaQg=="/>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0EA"/>
    <w:rsid w:val="00003C6A"/>
    <w:rsid w:val="00006FA1"/>
    <w:rsid w:val="00021595"/>
    <w:rsid w:val="00027C5B"/>
    <w:rsid w:val="00032DCD"/>
    <w:rsid w:val="000430E5"/>
    <w:rsid w:val="00044703"/>
    <w:rsid w:val="000658CC"/>
    <w:rsid w:val="00067AB3"/>
    <w:rsid w:val="00071D03"/>
    <w:rsid w:val="00082A5A"/>
    <w:rsid w:val="000846DA"/>
    <w:rsid w:val="000A5B16"/>
    <w:rsid w:val="000B6E23"/>
    <w:rsid w:val="000C7F42"/>
    <w:rsid w:val="000D3EFE"/>
    <w:rsid w:val="000E2F35"/>
    <w:rsid w:val="000F79AB"/>
    <w:rsid w:val="0010563A"/>
    <w:rsid w:val="00111538"/>
    <w:rsid w:val="00130B06"/>
    <w:rsid w:val="001413B0"/>
    <w:rsid w:val="001548BF"/>
    <w:rsid w:val="0015693B"/>
    <w:rsid w:val="001728E4"/>
    <w:rsid w:val="00176342"/>
    <w:rsid w:val="001865B9"/>
    <w:rsid w:val="0019608D"/>
    <w:rsid w:val="001A12EB"/>
    <w:rsid w:val="001B2D26"/>
    <w:rsid w:val="001B6E32"/>
    <w:rsid w:val="001E25E7"/>
    <w:rsid w:val="001F60B0"/>
    <w:rsid w:val="001F7286"/>
    <w:rsid w:val="00212E09"/>
    <w:rsid w:val="00227F9E"/>
    <w:rsid w:val="00233E8B"/>
    <w:rsid w:val="00234401"/>
    <w:rsid w:val="002359C9"/>
    <w:rsid w:val="00262728"/>
    <w:rsid w:val="0026448F"/>
    <w:rsid w:val="0027195F"/>
    <w:rsid w:val="002929E9"/>
    <w:rsid w:val="00292B14"/>
    <w:rsid w:val="002B2AD0"/>
    <w:rsid w:val="002C6939"/>
    <w:rsid w:val="0031698C"/>
    <w:rsid w:val="00333BE9"/>
    <w:rsid w:val="0033407B"/>
    <w:rsid w:val="003412D2"/>
    <w:rsid w:val="00346EC0"/>
    <w:rsid w:val="00347B73"/>
    <w:rsid w:val="0036092D"/>
    <w:rsid w:val="00372E50"/>
    <w:rsid w:val="00380C08"/>
    <w:rsid w:val="00382838"/>
    <w:rsid w:val="00394847"/>
    <w:rsid w:val="0039605C"/>
    <w:rsid w:val="003A0AEE"/>
    <w:rsid w:val="003A469C"/>
    <w:rsid w:val="003B2EEB"/>
    <w:rsid w:val="003C05D4"/>
    <w:rsid w:val="003E0E26"/>
    <w:rsid w:val="004170EA"/>
    <w:rsid w:val="00437D54"/>
    <w:rsid w:val="00444C38"/>
    <w:rsid w:val="00460975"/>
    <w:rsid w:val="004631A2"/>
    <w:rsid w:val="00464719"/>
    <w:rsid w:val="00466F47"/>
    <w:rsid w:val="004830B8"/>
    <w:rsid w:val="00483202"/>
    <w:rsid w:val="00483AC5"/>
    <w:rsid w:val="004B4155"/>
    <w:rsid w:val="004B41BE"/>
    <w:rsid w:val="004B4CE8"/>
    <w:rsid w:val="004C45FB"/>
    <w:rsid w:val="004D7BAC"/>
    <w:rsid w:val="004E25EB"/>
    <w:rsid w:val="004F1D0A"/>
    <w:rsid w:val="00504698"/>
    <w:rsid w:val="00510EBC"/>
    <w:rsid w:val="0051204E"/>
    <w:rsid w:val="005236B6"/>
    <w:rsid w:val="0054226F"/>
    <w:rsid w:val="005433C8"/>
    <w:rsid w:val="005534E3"/>
    <w:rsid w:val="00561659"/>
    <w:rsid w:val="00563193"/>
    <w:rsid w:val="005663A1"/>
    <w:rsid w:val="00571DE8"/>
    <w:rsid w:val="005805C8"/>
    <w:rsid w:val="00581E23"/>
    <w:rsid w:val="00582A98"/>
    <w:rsid w:val="00585FEF"/>
    <w:rsid w:val="00593BCE"/>
    <w:rsid w:val="00595CBC"/>
    <w:rsid w:val="005A7032"/>
    <w:rsid w:val="005B4539"/>
    <w:rsid w:val="00626FF8"/>
    <w:rsid w:val="00641591"/>
    <w:rsid w:val="00661F3C"/>
    <w:rsid w:val="006825AD"/>
    <w:rsid w:val="00685B07"/>
    <w:rsid w:val="0069051B"/>
    <w:rsid w:val="006B447A"/>
    <w:rsid w:val="006B6045"/>
    <w:rsid w:val="006C4A1D"/>
    <w:rsid w:val="006D2CFA"/>
    <w:rsid w:val="006D3D2B"/>
    <w:rsid w:val="006D6416"/>
    <w:rsid w:val="006E1FDA"/>
    <w:rsid w:val="006E572A"/>
    <w:rsid w:val="006F6E3B"/>
    <w:rsid w:val="00700C9E"/>
    <w:rsid w:val="00706B2E"/>
    <w:rsid w:val="00711294"/>
    <w:rsid w:val="007207B7"/>
    <w:rsid w:val="00746AE1"/>
    <w:rsid w:val="00760FF3"/>
    <w:rsid w:val="00765095"/>
    <w:rsid w:val="007A1160"/>
    <w:rsid w:val="007A4815"/>
    <w:rsid w:val="007D6E7B"/>
    <w:rsid w:val="007E1EA6"/>
    <w:rsid w:val="007E4345"/>
    <w:rsid w:val="007E6CF2"/>
    <w:rsid w:val="0080553A"/>
    <w:rsid w:val="008117D4"/>
    <w:rsid w:val="00835CC9"/>
    <w:rsid w:val="00836AAF"/>
    <w:rsid w:val="00845D1C"/>
    <w:rsid w:val="00853DCA"/>
    <w:rsid w:val="008801D0"/>
    <w:rsid w:val="00880FA9"/>
    <w:rsid w:val="008B38D5"/>
    <w:rsid w:val="008C6B1D"/>
    <w:rsid w:val="008C7404"/>
    <w:rsid w:val="008D3999"/>
    <w:rsid w:val="008D4B33"/>
    <w:rsid w:val="008D6237"/>
    <w:rsid w:val="008D7BF2"/>
    <w:rsid w:val="00901CCB"/>
    <w:rsid w:val="0090727E"/>
    <w:rsid w:val="00914A55"/>
    <w:rsid w:val="009211E5"/>
    <w:rsid w:val="00A16091"/>
    <w:rsid w:val="00A6549A"/>
    <w:rsid w:val="00A73200"/>
    <w:rsid w:val="00A76F0C"/>
    <w:rsid w:val="00A848B8"/>
    <w:rsid w:val="00A86E1D"/>
    <w:rsid w:val="00A87E9B"/>
    <w:rsid w:val="00AA262E"/>
    <w:rsid w:val="00AF79E3"/>
    <w:rsid w:val="00B3564C"/>
    <w:rsid w:val="00B360EE"/>
    <w:rsid w:val="00B433FC"/>
    <w:rsid w:val="00B47576"/>
    <w:rsid w:val="00B81321"/>
    <w:rsid w:val="00B81B1F"/>
    <w:rsid w:val="00BB2138"/>
    <w:rsid w:val="00BD69AF"/>
    <w:rsid w:val="00BE4D3C"/>
    <w:rsid w:val="00BE4E32"/>
    <w:rsid w:val="00BE4F20"/>
    <w:rsid w:val="00BE5415"/>
    <w:rsid w:val="00BF12F9"/>
    <w:rsid w:val="00BF41E1"/>
    <w:rsid w:val="00BF48A1"/>
    <w:rsid w:val="00C2642D"/>
    <w:rsid w:val="00C35B0B"/>
    <w:rsid w:val="00C421DC"/>
    <w:rsid w:val="00C54F8E"/>
    <w:rsid w:val="00C62A4A"/>
    <w:rsid w:val="00CA0B61"/>
    <w:rsid w:val="00CE6974"/>
    <w:rsid w:val="00D10909"/>
    <w:rsid w:val="00D26D33"/>
    <w:rsid w:val="00D559A0"/>
    <w:rsid w:val="00D617A3"/>
    <w:rsid w:val="00D810E0"/>
    <w:rsid w:val="00D855F6"/>
    <w:rsid w:val="00D86290"/>
    <w:rsid w:val="00D87718"/>
    <w:rsid w:val="00DA38E9"/>
    <w:rsid w:val="00DB5C95"/>
    <w:rsid w:val="00DB7168"/>
    <w:rsid w:val="00DD3467"/>
    <w:rsid w:val="00E05280"/>
    <w:rsid w:val="00E20995"/>
    <w:rsid w:val="00E375CC"/>
    <w:rsid w:val="00E411B4"/>
    <w:rsid w:val="00E5163A"/>
    <w:rsid w:val="00E74987"/>
    <w:rsid w:val="00E8276F"/>
    <w:rsid w:val="00E91464"/>
    <w:rsid w:val="00E95081"/>
    <w:rsid w:val="00EA23E6"/>
    <w:rsid w:val="00EB5362"/>
    <w:rsid w:val="00EB5BB9"/>
    <w:rsid w:val="00EC09D8"/>
    <w:rsid w:val="00ED4156"/>
    <w:rsid w:val="00ED600D"/>
    <w:rsid w:val="00EE5B14"/>
    <w:rsid w:val="00F2413C"/>
    <w:rsid w:val="00F31141"/>
    <w:rsid w:val="00F4398A"/>
    <w:rsid w:val="00FA28E8"/>
    <w:rsid w:val="00FB28D5"/>
    <w:rsid w:val="00FF1DF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FCB684"/>
  <w15:chartTrackingRefBased/>
  <w15:docId w15:val="{944778F1-FAD0-9546-961D-34B448690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2138"/>
    <w:pPr>
      <w:spacing w:before="120" w:after="120"/>
    </w:pPr>
    <w:rPr>
      <w:rFonts w:ascii="Arial" w:hAnsi="Arial"/>
      <w:sz w:val="21"/>
    </w:rPr>
  </w:style>
  <w:style w:type="paragraph" w:styleId="Heading1">
    <w:name w:val="heading 1"/>
    <w:basedOn w:val="Normal"/>
    <w:next w:val="Normal"/>
    <w:link w:val="Heading1Char"/>
    <w:autoRedefine/>
    <w:uiPriority w:val="9"/>
    <w:qFormat/>
    <w:rsid w:val="00347B73"/>
    <w:pPr>
      <w:keepNext/>
      <w:keepLines/>
      <w:pageBreakBefore/>
      <w:spacing w:before="240" w:after="240"/>
      <w:outlineLvl w:val="0"/>
    </w:pPr>
    <w:rPr>
      <w:rFonts w:eastAsia="Times New Roman" w:cstheme="majorBidi"/>
      <w:b/>
      <w:sz w:val="40"/>
      <w:szCs w:val="28"/>
      <w:lang w:val="mi-NZ"/>
    </w:rPr>
  </w:style>
  <w:style w:type="paragraph" w:styleId="Heading2">
    <w:name w:val="heading 2"/>
    <w:basedOn w:val="Normal"/>
    <w:next w:val="Normal"/>
    <w:link w:val="Heading2Char"/>
    <w:autoRedefine/>
    <w:uiPriority w:val="9"/>
    <w:unhideWhenUsed/>
    <w:qFormat/>
    <w:rsid w:val="00C62A4A"/>
    <w:pPr>
      <w:keepNext/>
      <w:keepLines/>
      <w:spacing w:before="240" w:after="240"/>
      <w:outlineLvl w:val="1"/>
    </w:pPr>
    <w:rPr>
      <w:b/>
      <w:bCs/>
      <w:color w:val="ED6737"/>
      <w:sz w:val="32"/>
      <w:lang w:val="en-US"/>
    </w:rPr>
  </w:style>
  <w:style w:type="paragraph" w:styleId="Heading3">
    <w:name w:val="heading 3"/>
    <w:basedOn w:val="Normal"/>
    <w:next w:val="Normal"/>
    <w:link w:val="Heading3Char"/>
    <w:autoRedefine/>
    <w:uiPriority w:val="9"/>
    <w:unhideWhenUsed/>
    <w:qFormat/>
    <w:rsid w:val="00044703"/>
    <w:pPr>
      <w:keepNext/>
      <w:keepLines/>
      <w:spacing w:before="160"/>
      <w:outlineLvl w:val="2"/>
    </w:pPr>
    <w:rPr>
      <w:rFonts w:eastAsiaTheme="majorEastAsia" w:cstheme="majorBidi"/>
      <w:b/>
      <w:sz w:val="26"/>
      <w:lang w:eastAsia="en-NZ"/>
    </w:rPr>
  </w:style>
  <w:style w:type="paragraph" w:styleId="Heading4">
    <w:name w:val="heading 4"/>
    <w:basedOn w:val="Normal"/>
    <w:next w:val="Normal"/>
    <w:link w:val="Heading4Char"/>
    <w:autoRedefine/>
    <w:uiPriority w:val="9"/>
    <w:unhideWhenUsed/>
    <w:qFormat/>
    <w:rsid w:val="002359C9"/>
    <w:pPr>
      <w:keepNext/>
      <w:keepLines/>
      <w:spacing w:before="160"/>
      <w:outlineLvl w:val="3"/>
    </w:pPr>
    <w:rPr>
      <w:rFonts w:eastAsia="Calibri" w:cstheme="majorBidi"/>
      <w:b/>
      <w:iCs/>
      <w:color w:val="ED6737"/>
      <w:sz w:val="24"/>
    </w:rPr>
  </w:style>
  <w:style w:type="paragraph" w:styleId="Heading5">
    <w:name w:val="heading 5"/>
    <w:basedOn w:val="Normal"/>
    <w:next w:val="BodyText"/>
    <w:link w:val="Heading5Char"/>
    <w:uiPriority w:val="9"/>
    <w:qFormat/>
    <w:rsid w:val="005534E3"/>
    <w:pPr>
      <w:keepNext/>
      <w:keepLines/>
      <w:numPr>
        <w:ilvl w:val="4"/>
        <w:numId w:val="5"/>
      </w:numPr>
      <w:spacing w:before="40" w:after="0"/>
      <w:ind w:left="1008" w:hanging="432"/>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qFormat/>
    <w:rsid w:val="005534E3"/>
    <w:pPr>
      <w:keepNext/>
      <w:keepLines/>
      <w:numPr>
        <w:ilvl w:val="5"/>
        <w:numId w:val="5"/>
      </w:numPr>
      <w:spacing w:before="40" w:after="0"/>
      <w:ind w:left="1152" w:hanging="43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qFormat/>
    <w:rsid w:val="005534E3"/>
    <w:pPr>
      <w:keepNext/>
      <w:keepLines/>
      <w:numPr>
        <w:ilvl w:val="6"/>
        <w:numId w:val="5"/>
      </w:numPr>
      <w:spacing w:before="40" w:after="0"/>
      <w:ind w:left="1296" w:hanging="288"/>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qFormat/>
    <w:rsid w:val="005534E3"/>
    <w:pPr>
      <w:keepNext/>
      <w:keepLines/>
      <w:numPr>
        <w:ilvl w:val="7"/>
        <w:numId w:val="5"/>
      </w:numPr>
      <w:spacing w:before="40" w:after="0"/>
      <w:ind w:left="1440" w:hanging="432"/>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qFormat/>
    <w:rsid w:val="005534E3"/>
    <w:pPr>
      <w:keepNext/>
      <w:keepLines/>
      <w:numPr>
        <w:ilvl w:val="8"/>
        <w:numId w:val="5"/>
      </w:numPr>
      <w:spacing w:before="40" w:after="0"/>
      <w:ind w:left="1584" w:hanging="144"/>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
    <w:name w:val="Cover"/>
    <w:basedOn w:val="Normal"/>
    <w:uiPriority w:val="99"/>
    <w:rsid w:val="00711294"/>
    <w:pPr>
      <w:suppressAutoHyphens/>
      <w:autoSpaceDE w:val="0"/>
      <w:autoSpaceDN w:val="0"/>
      <w:adjustRightInd w:val="0"/>
      <w:spacing w:line="840" w:lineRule="atLeast"/>
      <w:textAlignment w:val="center"/>
    </w:pPr>
    <w:rPr>
      <w:rFonts w:cs="Arial"/>
      <w:b/>
      <w:bCs/>
      <w:color w:val="000000" w:themeColor="text1"/>
      <w:spacing w:val="-21"/>
      <w:sz w:val="84"/>
      <w:szCs w:val="84"/>
      <w:lang w:val="en-US"/>
    </w:rPr>
  </w:style>
  <w:style w:type="paragraph" w:styleId="Header">
    <w:name w:val="header"/>
    <w:basedOn w:val="Normal"/>
    <w:link w:val="HeaderChar"/>
    <w:uiPriority w:val="99"/>
    <w:unhideWhenUsed/>
    <w:rsid w:val="00464719"/>
    <w:pPr>
      <w:tabs>
        <w:tab w:val="center" w:pos="4513"/>
        <w:tab w:val="right" w:pos="9026"/>
      </w:tabs>
    </w:pPr>
    <w:rPr>
      <w:sz w:val="16"/>
    </w:rPr>
  </w:style>
  <w:style w:type="character" w:customStyle="1" w:styleId="HeaderChar">
    <w:name w:val="Header Char"/>
    <w:basedOn w:val="DefaultParagraphFont"/>
    <w:link w:val="Header"/>
    <w:uiPriority w:val="99"/>
    <w:rsid w:val="00464719"/>
    <w:rPr>
      <w:rFonts w:ascii="Arial" w:hAnsi="Arial"/>
      <w:b w:val="0"/>
      <w:i w:val="0"/>
      <w:sz w:val="16"/>
    </w:rPr>
  </w:style>
  <w:style w:type="paragraph" w:styleId="Footer">
    <w:name w:val="footer"/>
    <w:basedOn w:val="Normal"/>
    <w:link w:val="FooterChar"/>
    <w:uiPriority w:val="99"/>
    <w:unhideWhenUsed/>
    <w:rsid w:val="00464719"/>
    <w:pPr>
      <w:tabs>
        <w:tab w:val="center" w:pos="4513"/>
        <w:tab w:val="right" w:pos="9026"/>
      </w:tabs>
    </w:pPr>
  </w:style>
  <w:style w:type="character" w:customStyle="1" w:styleId="FooterChar">
    <w:name w:val="Footer Char"/>
    <w:basedOn w:val="DefaultParagraphFont"/>
    <w:link w:val="Footer"/>
    <w:uiPriority w:val="99"/>
    <w:rsid w:val="00464719"/>
    <w:rPr>
      <w:rFonts w:ascii="Arial" w:hAnsi="Arial"/>
      <w:b w:val="0"/>
      <w:i w:val="0"/>
      <w:sz w:val="21"/>
    </w:rPr>
  </w:style>
  <w:style w:type="character" w:customStyle="1" w:styleId="Heading1Char">
    <w:name w:val="Heading 1 Char"/>
    <w:basedOn w:val="DefaultParagraphFont"/>
    <w:link w:val="Heading1"/>
    <w:uiPriority w:val="9"/>
    <w:rsid w:val="00347B73"/>
    <w:rPr>
      <w:rFonts w:ascii="Arial" w:eastAsia="Times New Roman" w:hAnsi="Arial" w:cstheme="majorBidi"/>
      <w:b/>
      <w:sz w:val="40"/>
      <w:szCs w:val="28"/>
      <w:lang w:val="mi-NZ"/>
    </w:rPr>
  </w:style>
  <w:style w:type="paragraph" w:customStyle="1" w:styleId="Body">
    <w:name w:val="Body"/>
    <w:basedOn w:val="Normal"/>
    <w:uiPriority w:val="99"/>
    <w:qFormat/>
    <w:rsid w:val="00D10909"/>
    <w:rPr>
      <w:rFonts w:cs="Arial"/>
    </w:rPr>
  </w:style>
  <w:style w:type="character" w:customStyle="1" w:styleId="Heading2Char">
    <w:name w:val="Heading 2 Char"/>
    <w:basedOn w:val="DefaultParagraphFont"/>
    <w:link w:val="Heading2"/>
    <w:uiPriority w:val="9"/>
    <w:rsid w:val="00C62A4A"/>
    <w:rPr>
      <w:rFonts w:ascii="Arial" w:hAnsi="Arial"/>
      <w:b/>
      <w:bCs/>
      <w:color w:val="ED6737"/>
      <w:sz w:val="32"/>
      <w:lang w:val="en-US"/>
    </w:rPr>
  </w:style>
  <w:style w:type="paragraph" w:customStyle="1" w:styleId="Bodybullet">
    <w:name w:val="Body bullet"/>
    <w:basedOn w:val="Normal"/>
    <w:next w:val="Body"/>
    <w:qFormat/>
    <w:rsid w:val="0033407B"/>
    <w:pPr>
      <w:numPr>
        <w:numId w:val="1"/>
      </w:numPr>
    </w:pPr>
    <w:rPr>
      <w:rFonts w:cs="Arial"/>
    </w:rPr>
  </w:style>
  <w:style w:type="table" w:styleId="TableGrid">
    <w:name w:val="Table Grid"/>
    <w:basedOn w:val="TableNormal"/>
    <w:rsid w:val="0033407B"/>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themeColor="text1"/>
          <w:left w:val="nil"/>
          <w:bottom w:val="single" w:sz="18" w:space="0" w:color="000000" w:themeColor="text1"/>
          <w:right w:val="nil"/>
          <w:insideH w:val="nil"/>
          <w:insideV w:val="nil"/>
        </w:tcBorders>
      </w:tcPr>
    </w:tblStylePr>
  </w:style>
  <w:style w:type="paragraph" w:customStyle="1" w:styleId="H1">
    <w:name w:val="H1"/>
    <w:basedOn w:val="Cover"/>
    <w:uiPriority w:val="99"/>
    <w:rsid w:val="00700C9E"/>
    <w:pPr>
      <w:spacing w:after="283" w:line="800" w:lineRule="atLeast"/>
    </w:pPr>
    <w:rPr>
      <w:color w:val="EC6636"/>
      <w:spacing w:val="-10"/>
      <w:sz w:val="40"/>
      <w:szCs w:val="40"/>
    </w:rPr>
  </w:style>
  <w:style w:type="paragraph" w:customStyle="1" w:styleId="H3">
    <w:name w:val="H3"/>
    <w:basedOn w:val="Body"/>
    <w:uiPriority w:val="99"/>
    <w:rsid w:val="00700C9E"/>
    <w:pPr>
      <w:suppressAutoHyphens/>
      <w:autoSpaceDE w:val="0"/>
      <w:autoSpaceDN w:val="0"/>
      <w:adjustRightInd w:val="0"/>
      <w:spacing w:before="170" w:after="113" w:line="260" w:lineRule="atLeast"/>
      <w:textAlignment w:val="center"/>
    </w:pPr>
    <w:rPr>
      <w:b/>
      <w:bCs/>
      <w:color w:val="272827"/>
      <w:szCs w:val="21"/>
      <w:lang w:val="en-US"/>
    </w:rPr>
  </w:style>
  <w:style w:type="paragraph" w:customStyle="1" w:styleId="Footnotes">
    <w:name w:val="Footnotes"/>
    <w:basedOn w:val="Body"/>
    <w:uiPriority w:val="99"/>
    <w:rsid w:val="00700C9E"/>
    <w:pPr>
      <w:suppressAutoHyphens/>
      <w:autoSpaceDE w:val="0"/>
      <w:autoSpaceDN w:val="0"/>
      <w:adjustRightInd w:val="0"/>
      <w:spacing w:after="113" w:line="210" w:lineRule="atLeast"/>
      <w:textAlignment w:val="center"/>
    </w:pPr>
    <w:rPr>
      <w:color w:val="272827"/>
      <w:sz w:val="16"/>
      <w:szCs w:val="16"/>
      <w:lang w:val="en-US"/>
    </w:rPr>
  </w:style>
  <w:style w:type="paragraph" w:customStyle="1" w:styleId="H2">
    <w:name w:val="H2"/>
    <w:basedOn w:val="H1"/>
    <w:uiPriority w:val="99"/>
    <w:rsid w:val="00700C9E"/>
    <w:pPr>
      <w:spacing w:before="170" w:after="113" w:line="400" w:lineRule="atLeast"/>
    </w:pPr>
    <w:rPr>
      <w:color w:val="272827"/>
      <w:spacing w:val="-7"/>
      <w:sz w:val="28"/>
      <w:szCs w:val="28"/>
    </w:rPr>
  </w:style>
  <w:style w:type="paragraph" w:customStyle="1" w:styleId="Pullquote">
    <w:name w:val="Pull quote"/>
    <w:basedOn w:val="Body"/>
    <w:uiPriority w:val="99"/>
    <w:rsid w:val="00700C9E"/>
    <w:pPr>
      <w:suppressAutoHyphens/>
      <w:autoSpaceDE w:val="0"/>
      <w:autoSpaceDN w:val="0"/>
      <w:adjustRightInd w:val="0"/>
      <w:spacing w:before="340" w:after="454" w:line="420" w:lineRule="atLeast"/>
      <w:textAlignment w:val="center"/>
    </w:pPr>
    <w:rPr>
      <w:color w:val="272827"/>
      <w:spacing w:val="-10"/>
      <w:sz w:val="40"/>
      <w:szCs w:val="40"/>
      <w:lang w:val="en-US"/>
    </w:rPr>
  </w:style>
  <w:style w:type="character" w:customStyle="1" w:styleId="HighlightRED">
    <w:name w:val="Highlight RED"/>
    <w:uiPriority w:val="99"/>
    <w:rsid w:val="00700C9E"/>
    <w:rPr>
      <w:color w:val="EC6636"/>
    </w:rPr>
  </w:style>
  <w:style w:type="paragraph" w:customStyle="1" w:styleId="BulletsnumberedBullets">
    <w:name w:val="_Bullets numbered (Bullets)"/>
    <w:basedOn w:val="Body"/>
    <w:uiPriority w:val="99"/>
    <w:rsid w:val="00444C38"/>
    <w:pPr>
      <w:tabs>
        <w:tab w:val="left" w:pos="3118"/>
      </w:tabs>
      <w:suppressAutoHyphens/>
      <w:autoSpaceDE w:val="0"/>
      <w:autoSpaceDN w:val="0"/>
      <w:adjustRightInd w:val="0"/>
      <w:spacing w:after="113" w:line="260" w:lineRule="atLeast"/>
      <w:ind w:left="567" w:hanging="567"/>
      <w:textAlignment w:val="center"/>
    </w:pPr>
    <w:rPr>
      <w:color w:val="272827"/>
      <w:szCs w:val="21"/>
      <w:lang w:val="en-US"/>
    </w:rPr>
  </w:style>
  <w:style w:type="paragraph" w:customStyle="1" w:styleId="BulletsabcL2startBullets">
    <w:name w:val="_Bullets abc L2 start (Bullets)"/>
    <w:basedOn w:val="Body"/>
    <w:uiPriority w:val="99"/>
    <w:rsid w:val="00444C38"/>
    <w:pPr>
      <w:tabs>
        <w:tab w:val="left" w:pos="3118"/>
      </w:tabs>
      <w:suppressAutoHyphens/>
      <w:autoSpaceDE w:val="0"/>
      <w:autoSpaceDN w:val="0"/>
      <w:adjustRightInd w:val="0"/>
      <w:spacing w:after="113" w:line="260" w:lineRule="atLeast"/>
      <w:ind w:left="1134" w:hanging="567"/>
      <w:textAlignment w:val="center"/>
    </w:pPr>
    <w:rPr>
      <w:color w:val="272827"/>
      <w:szCs w:val="21"/>
      <w:lang w:val="en-US"/>
    </w:rPr>
  </w:style>
  <w:style w:type="paragraph" w:customStyle="1" w:styleId="BulletsabcL2contBullets">
    <w:name w:val="_Bullets abc L2 cont (Bullets)"/>
    <w:basedOn w:val="Body"/>
    <w:uiPriority w:val="99"/>
    <w:rsid w:val="00444C38"/>
    <w:pPr>
      <w:tabs>
        <w:tab w:val="left" w:pos="3118"/>
      </w:tabs>
      <w:suppressAutoHyphens/>
      <w:autoSpaceDE w:val="0"/>
      <w:autoSpaceDN w:val="0"/>
      <w:adjustRightInd w:val="0"/>
      <w:spacing w:after="113" w:line="260" w:lineRule="atLeast"/>
      <w:ind w:left="1134" w:hanging="567"/>
      <w:textAlignment w:val="center"/>
    </w:pPr>
    <w:rPr>
      <w:color w:val="272827"/>
      <w:szCs w:val="21"/>
      <w:lang w:val="en-US"/>
    </w:rPr>
  </w:style>
  <w:style w:type="character" w:customStyle="1" w:styleId="NOTE">
    <w:name w:val="NOTE"/>
    <w:uiPriority w:val="99"/>
    <w:rsid w:val="0036092D"/>
    <w:rPr>
      <w:color w:val="000000"/>
    </w:rPr>
  </w:style>
  <w:style w:type="paragraph" w:styleId="ListParagraph">
    <w:name w:val="List Paragraph"/>
    <w:basedOn w:val="Normal"/>
    <w:uiPriority w:val="34"/>
    <w:qFormat/>
    <w:rsid w:val="00382838"/>
    <w:pPr>
      <w:ind w:left="720"/>
      <w:contextualSpacing/>
    </w:pPr>
  </w:style>
  <w:style w:type="table" w:styleId="TableGridLight">
    <w:name w:val="Grid Table Light"/>
    <w:basedOn w:val="TableNormal"/>
    <w:uiPriority w:val="40"/>
    <w:rsid w:val="004E25EB"/>
    <w:tblPr>
      <w:tblBorders>
        <w:top w:val="single" w:sz="4" w:space="0" w:color="000000" w:themeColor="text1"/>
        <w:insideH w:val="single" w:sz="4" w:space="0" w:color="000000" w:themeColor="text1"/>
      </w:tblBorders>
      <w:tblCellMar>
        <w:top w:w="113" w:type="dxa"/>
        <w:bottom w:w="113" w:type="dxa"/>
      </w:tblCellMar>
    </w:tblPr>
    <w:tcPr>
      <w:shd w:val="clear" w:color="auto" w:fill="auto"/>
    </w:tcPr>
    <w:tblStylePr w:type="firstCol">
      <w:rPr>
        <w:rFonts w:ascii="Arial" w:hAnsi="Arial"/>
        <w:sz w:val="44"/>
      </w:rPr>
    </w:tblStylePr>
  </w:style>
  <w:style w:type="paragraph" w:styleId="BodyText">
    <w:name w:val="Body Text"/>
    <w:basedOn w:val="Normal"/>
    <w:link w:val="BodyTextChar"/>
    <w:autoRedefine/>
    <w:uiPriority w:val="1"/>
    <w:qFormat/>
    <w:rsid w:val="001A12EB"/>
    <w:pPr>
      <w:keepLines/>
      <w:autoSpaceDE w:val="0"/>
      <w:autoSpaceDN w:val="0"/>
      <w:spacing w:before="240" w:after="240" w:line="264" w:lineRule="auto"/>
    </w:pPr>
    <w:rPr>
      <w:rFonts w:eastAsia="Arial" w:cs="Arial"/>
      <w:szCs w:val="21"/>
    </w:rPr>
  </w:style>
  <w:style w:type="character" w:customStyle="1" w:styleId="BodyTextChar">
    <w:name w:val="Body Text Char"/>
    <w:basedOn w:val="DefaultParagraphFont"/>
    <w:link w:val="BodyText"/>
    <w:uiPriority w:val="1"/>
    <w:rsid w:val="001A12EB"/>
    <w:rPr>
      <w:rFonts w:ascii="Arial" w:eastAsia="Arial" w:hAnsi="Arial" w:cs="Arial"/>
      <w:sz w:val="21"/>
      <w:szCs w:val="21"/>
    </w:rPr>
  </w:style>
  <w:style w:type="character" w:customStyle="1" w:styleId="Heading3Char">
    <w:name w:val="Heading 3 Char"/>
    <w:basedOn w:val="DefaultParagraphFont"/>
    <w:link w:val="Heading3"/>
    <w:uiPriority w:val="9"/>
    <w:rsid w:val="00044703"/>
    <w:rPr>
      <w:rFonts w:ascii="Arial" w:eastAsiaTheme="majorEastAsia" w:hAnsi="Arial" w:cstheme="majorBidi"/>
      <w:b/>
      <w:sz w:val="26"/>
      <w:lang w:eastAsia="en-NZ"/>
    </w:rPr>
  </w:style>
  <w:style w:type="table" w:customStyle="1" w:styleId="TableGrid1">
    <w:name w:val="Table Grid1"/>
    <w:basedOn w:val="TableNormal"/>
    <w:next w:val="TableGrid"/>
    <w:uiPriority w:val="39"/>
    <w:rsid w:val="006E1FDA"/>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themeColor="text1"/>
          <w:left w:val="nil"/>
          <w:bottom w:val="single" w:sz="18" w:space="0" w:color="000000" w:themeColor="text1"/>
          <w:right w:val="nil"/>
          <w:insideH w:val="nil"/>
          <w:insideV w:val="nil"/>
        </w:tcBorders>
      </w:tcPr>
    </w:tblStylePr>
  </w:style>
  <w:style w:type="character" w:customStyle="1" w:styleId="Heading4Char">
    <w:name w:val="Heading 4 Char"/>
    <w:basedOn w:val="DefaultParagraphFont"/>
    <w:link w:val="Heading4"/>
    <w:uiPriority w:val="9"/>
    <w:rsid w:val="002359C9"/>
    <w:rPr>
      <w:rFonts w:ascii="Arial" w:eastAsia="Calibri" w:hAnsi="Arial" w:cstheme="majorBidi"/>
      <w:b/>
      <w:iCs/>
      <w:color w:val="ED6737"/>
    </w:rPr>
  </w:style>
  <w:style w:type="paragraph" w:styleId="Title">
    <w:name w:val="Title"/>
    <w:basedOn w:val="Normal"/>
    <w:next w:val="Normal"/>
    <w:link w:val="TitleChar"/>
    <w:uiPriority w:val="10"/>
    <w:qFormat/>
    <w:rsid w:val="00021595"/>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159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A16091"/>
    <w:rPr>
      <w:color w:val="0000FF"/>
      <w:u w:val="none"/>
    </w:rPr>
  </w:style>
  <w:style w:type="character" w:styleId="UnresolvedMention">
    <w:name w:val="Unresolved Mention"/>
    <w:basedOn w:val="DefaultParagraphFont"/>
    <w:uiPriority w:val="99"/>
    <w:unhideWhenUsed/>
    <w:rsid w:val="00234401"/>
    <w:rPr>
      <w:color w:val="605E5C"/>
      <w:shd w:val="clear" w:color="auto" w:fill="E1DFDD"/>
    </w:rPr>
  </w:style>
  <w:style w:type="character" w:styleId="CommentReference">
    <w:name w:val="annotation reference"/>
    <w:basedOn w:val="DefaultParagraphFont"/>
    <w:uiPriority w:val="99"/>
    <w:semiHidden/>
    <w:unhideWhenUsed/>
    <w:rsid w:val="001E25E7"/>
    <w:rPr>
      <w:sz w:val="16"/>
      <w:szCs w:val="16"/>
    </w:rPr>
  </w:style>
  <w:style w:type="paragraph" w:styleId="CommentText">
    <w:name w:val="annotation text"/>
    <w:basedOn w:val="Normal"/>
    <w:link w:val="CommentTextChar"/>
    <w:uiPriority w:val="99"/>
    <w:unhideWhenUsed/>
    <w:rsid w:val="001E25E7"/>
    <w:rPr>
      <w:sz w:val="20"/>
      <w:szCs w:val="20"/>
    </w:rPr>
  </w:style>
  <w:style w:type="character" w:customStyle="1" w:styleId="CommentTextChar">
    <w:name w:val="Comment Text Char"/>
    <w:basedOn w:val="DefaultParagraphFont"/>
    <w:link w:val="CommentText"/>
    <w:uiPriority w:val="99"/>
    <w:rsid w:val="001E25E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E25E7"/>
    <w:rPr>
      <w:b/>
      <w:bCs/>
    </w:rPr>
  </w:style>
  <w:style w:type="character" w:customStyle="1" w:styleId="CommentSubjectChar">
    <w:name w:val="Comment Subject Char"/>
    <w:basedOn w:val="CommentTextChar"/>
    <w:link w:val="CommentSubject"/>
    <w:uiPriority w:val="99"/>
    <w:semiHidden/>
    <w:rsid w:val="001E25E7"/>
    <w:rPr>
      <w:rFonts w:ascii="Arial" w:hAnsi="Arial"/>
      <w:b/>
      <w:bCs/>
      <w:sz w:val="20"/>
      <w:szCs w:val="20"/>
    </w:rPr>
  </w:style>
  <w:style w:type="paragraph" w:styleId="Revision">
    <w:name w:val="Revision"/>
    <w:hidden/>
    <w:uiPriority w:val="99"/>
    <w:semiHidden/>
    <w:rsid w:val="006D6416"/>
    <w:rPr>
      <w:rFonts w:ascii="Arial" w:hAnsi="Arial"/>
      <w:sz w:val="21"/>
    </w:rPr>
  </w:style>
  <w:style w:type="character" w:customStyle="1" w:styleId="Heading5Char">
    <w:name w:val="Heading 5 Char"/>
    <w:basedOn w:val="DefaultParagraphFont"/>
    <w:link w:val="Heading5"/>
    <w:uiPriority w:val="9"/>
    <w:rsid w:val="005534E3"/>
    <w:rPr>
      <w:rFonts w:asciiTheme="majorHAnsi" w:eastAsiaTheme="majorEastAsia" w:hAnsiTheme="majorHAnsi" w:cstheme="majorBidi"/>
      <w:color w:val="2F5496" w:themeColor="accent1" w:themeShade="BF"/>
      <w:sz w:val="21"/>
    </w:rPr>
  </w:style>
  <w:style w:type="character" w:customStyle="1" w:styleId="Heading6Char">
    <w:name w:val="Heading 6 Char"/>
    <w:basedOn w:val="DefaultParagraphFont"/>
    <w:link w:val="Heading6"/>
    <w:uiPriority w:val="9"/>
    <w:semiHidden/>
    <w:rsid w:val="005534E3"/>
    <w:rPr>
      <w:rFonts w:asciiTheme="majorHAnsi" w:eastAsiaTheme="majorEastAsia" w:hAnsiTheme="majorHAnsi" w:cstheme="majorBidi"/>
      <w:color w:val="1F3763" w:themeColor="accent1" w:themeShade="7F"/>
      <w:sz w:val="21"/>
    </w:rPr>
  </w:style>
  <w:style w:type="character" w:customStyle="1" w:styleId="Heading7Char">
    <w:name w:val="Heading 7 Char"/>
    <w:basedOn w:val="DefaultParagraphFont"/>
    <w:link w:val="Heading7"/>
    <w:uiPriority w:val="9"/>
    <w:semiHidden/>
    <w:rsid w:val="005534E3"/>
    <w:rPr>
      <w:rFonts w:asciiTheme="majorHAnsi" w:eastAsiaTheme="majorEastAsia" w:hAnsiTheme="majorHAnsi" w:cstheme="majorBidi"/>
      <w:i/>
      <w:iCs/>
      <w:color w:val="1F3763" w:themeColor="accent1" w:themeShade="7F"/>
      <w:sz w:val="21"/>
    </w:rPr>
  </w:style>
  <w:style w:type="character" w:customStyle="1" w:styleId="Heading8Char">
    <w:name w:val="Heading 8 Char"/>
    <w:basedOn w:val="DefaultParagraphFont"/>
    <w:link w:val="Heading8"/>
    <w:uiPriority w:val="9"/>
    <w:semiHidden/>
    <w:rsid w:val="005534E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534E3"/>
    <w:rPr>
      <w:rFonts w:asciiTheme="majorHAnsi" w:eastAsiaTheme="majorEastAsia" w:hAnsiTheme="majorHAnsi" w:cstheme="majorBidi"/>
      <w:i/>
      <w:iCs/>
      <w:color w:val="272727" w:themeColor="text1" w:themeTint="D8"/>
      <w:sz w:val="21"/>
      <w:szCs w:val="21"/>
    </w:rPr>
  </w:style>
  <w:style w:type="numbering" w:styleId="111111">
    <w:name w:val="Outline List 2"/>
    <w:basedOn w:val="NoList"/>
    <w:semiHidden/>
    <w:rsid w:val="005534E3"/>
    <w:pPr>
      <w:numPr>
        <w:numId w:val="10"/>
      </w:numPr>
    </w:pPr>
  </w:style>
  <w:style w:type="numbering" w:styleId="1ai">
    <w:name w:val="Outline List 1"/>
    <w:basedOn w:val="NoList"/>
    <w:semiHidden/>
    <w:rsid w:val="005534E3"/>
    <w:pPr>
      <w:numPr>
        <w:numId w:val="9"/>
      </w:numPr>
    </w:pPr>
  </w:style>
  <w:style w:type="numbering" w:styleId="ArticleSection">
    <w:name w:val="Outline List 3"/>
    <w:basedOn w:val="NoList"/>
    <w:semiHidden/>
    <w:rsid w:val="005534E3"/>
    <w:pPr>
      <w:numPr>
        <w:numId w:val="11"/>
      </w:numPr>
    </w:pPr>
  </w:style>
  <w:style w:type="paragraph" w:styleId="BlockText">
    <w:name w:val="Block Text"/>
    <w:basedOn w:val="Normal"/>
    <w:uiPriority w:val="99"/>
    <w:semiHidden/>
    <w:rsid w:val="005534E3"/>
    <w:pPr>
      <w:keepLines/>
      <w:spacing w:after="240"/>
      <w:ind w:left="1440" w:right="1440"/>
    </w:pPr>
    <w:rPr>
      <w:rFonts w:ascii="Calibri" w:hAnsi="Calibri" w:cs="Times New Roman"/>
      <w:sz w:val="24"/>
    </w:rPr>
  </w:style>
  <w:style w:type="paragraph" w:styleId="BodyText2">
    <w:name w:val="Body Text 2"/>
    <w:basedOn w:val="Normal"/>
    <w:link w:val="BodyText2Char"/>
    <w:uiPriority w:val="99"/>
    <w:semiHidden/>
    <w:rsid w:val="005534E3"/>
    <w:pPr>
      <w:keepLines/>
      <w:spacing w:after="240" w:line="480" w:lineRule="auto"/>
    </w:pPr>
    <w:rPr>
      <w:rFonts w:ascii="Calibri" w:hAnsi="Calibri" w:cs="Times New Roman"/>
      <w:sz w:val="24"/>
    </w:rPr>
  </w:style>
  <w:style w:type="character" w:customStyle="1" w:styleId="BodyText2Char">
    <w:name w:val="Body Text 2 Char"/>
    <w:basedOn w:val="DefaultParagraphFont"/>
    <w:link w:val="BodyText2"/>
    <w:uiPriority w:val="99"/>
    <w:semiHidden/>
    <w:rsid w:val="005534E3"/>
    <w:rPr>
      <w:rFonts w:ascii="Calibri" w:hAnsi="Calibri" w:cs="Times New Roman"/>
    </w:rPr>
  </w:style>
  <w:style w:type="paragraph" w:styleId="BodyText3">
    <w:name w:val="Body Text 3"/>
    <w:basedOn w:val="Normal"/>
    <w:link w:val="BodyText3Char"/>
    <w:uiPriority w:val="99"/>
    <w:semiHidden/>
    <w:rsid w:val="005534E3"/>
    <w:pPr>
      <w:keepLines/>
      <w:spacing w:after="240"/>
    </w:pPr>
    <w:rPr>
      <w:rFonts w:ascii="Calibri" w:hAnsi="Calibri" w:cs="Times New Roman"/>
      <w:sz w:val="16"/>
      <w:szCs w:val="16"/>
    </w:rPr>
  </w:style>
  <w:style w:type="character" w:customStyle="1" w:styleId="BodyText3Char">
    <w:name w:val="Body Text 3 Char"/>
    <w:basedOn w:val="DefaultParagraphFont"/>
    <w:link w:val="BodyText3"/>
    <w:uiPriority w:val="99"/>
    <w:semiHidden/>
    <w:rsid w:val="005534E3"/>
    <w:rPr>
      <w:rFonts w:ascii="Calibri" w:hAnsi="Calibri" w:cs="Times New Roman"/>
      <w:sz w:val="16"/>
      <w:szCs w:val="16"/>
    </w:rPr>
  </w:style>
  <w:style w:type="paragraph" w:styleId="BodyTextFirstIndent">
    <w:name w:val="Body Text First Indent"/>
    <w:basedOn w:val="BodyText"/>
    <w:link w:val="BodyTextFirstIndentChar"/>
    <w:uiPriority w:val="99"/>
    <w:semiHidden/>
    <w:rsid w:val="005534E3"/>
    <w:pPr>
      <w:autoSpaceDE/>
      <w:autoSpaceDN/>
      <w:spacing w:before="120" w:after="120" w:line="240" w:lineRule="auto"/>
      <w:ind w:firstLine="210"/>
    </w:pPr>
    <w:rPr>
      <w:rFonts w:ascii="Calibri" w:eastAsiaTheme="minorHAnsi" w:hAnsi="Calibri" w:cs="Times New Roman"/>
      <w:sz w:val="24"/>
      <w:szCs w:val="24"/>
    </w:rPr>
  </w:style>
  <w:style w:type="character" w:customStyle="1" w:styleId="BodyTextFirstIndentChar">
    <w:name w:val="Body Text First Indent Char"/>
    <w:basedOn w:val="BodyTextChar"/>
    <w:link w:val="BodyTextFirstIndent"/>
    <w:uiPriority w:val="99"/>
    <w:semiHidden/>
    <w:rsid w:val="005534E3"/>
    <w:rPr>
      <w:rFonts w:ascii="Calibri" w:eastAsia="Arial" w:hAnsi="Calibri" w:cs="Times New Roman"/>
      <w:sz w:val="21"/>
      <w:szCs w:val="21"/>
    </w:rPr>
  </w:style>
  <w:style w:type="paragraph" w:styleId="BodyTextIndent">
    <w:name w:val="Body Text Indent"/>
    <w:basedOn w:val="Normal"/>
    <w:link w:val="BodyTextIndentChar"/>
    <w:uiPriority w:val="99"/>
    <w:semiHidden/>
    <w:rsid w:val="005534E3"/>
    <w:pPr>
      <w:keepLines/>
      <w:spacing w:after="240"/>
      <w:ind w:left="283"/>
    </w:pPr>
    <w:rPr>
      <w:rFonts w:ascii="Calibri" w:hAnsi="Calibri" w:cs="Times New Roman"/>
      <w:sz w:val="24"/>
    </w:rPr>
  </w:style>
  <w:style w:type="character" w:customStyle="1" w:styleId="BodyTextIndentChar">
    <w:name w:val="Body Text Indent Char"/>
    <w:basedOn w:val="DefaultParagraphFont"/>
    <w:link w:val="BodyTextIndent"/>
    <w:uiPriority w:val="99"/>
    <w:semiHidden/>
    <w:rsid w:val="005534E3"/>
    <w:rPr>
      <w:rFonts w:ascii="Calibri" w:hAnsi="Calibri" w:cs="Times New Roman"/>
    </w:rPr>
  </w:style>
  <w:style w:type="paragraph" w:styleId="BodyTextFirstIndent2">
    <w:name w:val="Body Text First Indent 2"/>
    <w:basedOn w:val="BodyTextIndent"/>
    <w:link w:val="BodyTextFirstIndent2Char"/>
    <w:uiPriority w:val="99"/>
    <w:semiHidden/>
    <w:rsid w:val="005534E3"/>
    <w:pPr>
      <w:ind w:firstLine="210"/>
    </w:pPr>
  </w:style>
  <w:style w:type="character" w:customStyle="1" w:styleId="BodyTextFirstIndent2Char">
    <w:name w:val="Body Text First Indent 2 Char"/>
    <w:basedOn w:val="BodyTextIndentChar"/>
    <w:link w:val="BodyTextFirstIndent2"/>
    <w:uiPriority w:val="99"/>
    <w:semiHidden/>
    <w:rsid w:val="005534E3"/>
    <w:rPr>
      <w:rFonts w:ascii="Calibri" w:hAnsi="Calibri" w:cs="Times New Roman"/>
    </w:rPr>
  </w:style>
  <w:style w:type="paragraph" w:styleId="BodyTextIndent2">
    <w:name w:val="Body Text Indent 2"/>
    <w:basedOn w:val="Normal"/>
    <w:link w:val="BodyTextIndent2Char"/>
    <w:uiPriority w:val="99"/>
    <w:semiHidden/>
    <w:rsid w:val="005534E3"/>
    <w:pPr>
      <w:keepLines/>
      <w:spacing w:after="240" w:line="480" w:lineRule="auto"/>
      <w:ind w:left="283"/>
    </w:pPr>
    <w:rPr>
      <w:rFonts w:ascii="Calibri" w:hAnsi="Calibri" w:cs="Times New Roman"/>
      <w:sz w:val="24"/>
    </w:rPr>
  </w:style>
  <w:style w:type="character" w:customStyle="1" w:styleId="BodyTextIndent2Char">
    <w:name w:val="Body Text Indent 2 Char"/>
    <w:basedOn w:val="DefaultParagraphFont"/>
    <w:link w:val="BodyTextIndent2"/>
    <w:uiPriority w:val="99"/>
    <w:semiHidden/>
    <w:rsid w:val="005534E3"/>
    <w:rPr>
      <w:rFonts w:ascii="Calibri" w:hAnsi="Calibri" w:cs="Times New Roman"/>
    </w:rPr>
  </w:style>
  <w:style w:type="paragraph" w:styleId="BodyTextIndent3">
    <w:name w:val="Body Text Indent 3"/>
    <w:basedOn w:val="Normal"/>
    <w:link w:val="BodyTextIndent3Char"/>
    <w:uiPriority w:val="99"/>
    <w:semiHidden/>
    <w:rsid w:val="005534E3"/>
    <w:pPr>
      <w:keepLines/>
      <w:spacing w:after="240"/>
      <w:ind w:left="283"/>
    </w:pPr>
    <w:rPr>
      <w:rFonts w:ascii="Calibri" w:hAnsi="Calibri" w:cs="Times New Roman"/>
      <w:sz w:val="16"/>
      <w:szCs w:val="16"/>
    </w:rPr>
  </w:style>
  <w:style w:type="character" w:customStyle="1" w:styleId="BodyTextIndent3Char">
    <w:name w:val="Body Text Indent 3 Char"/>
    <w:basedOn w:val="DefaultParagraphFont"/>
    <w:link w:val="BodyTextIndent3"/>
    <w:uiPriority w:val="99"/>
    <w:semiHidden/>
    <w:rsid w:val="005534E3"/>
    <w:rPr>
      <w:rFonts w:ascii="Calibri" w:hAnsi="Calibri" w:cs="Times New Roman"/>
      <w:sz w:val="16"/>
      <w:szCs w:val="16"/>
    </w:rPr>
  </w:style>
  <w:style w:type="paragraph" w:styleId="Closing">
    <w:name w:val="Closing"/>
    <w:basedOn w:val="Normal"/>
    <w:link w:val="ClosingChar"/>
    <w:uiPriority w:val="99"/>
    <w:semiHidden/>
    <w:rsid w:val="005534E3"/>
    <w:pPr>
      <w:keepLines/>
      <w:spacing w:after="240"/>
      <w:ind w:left="4252"/>
    </w:pPr>
    <w:rPr>
      <w:rFonts w:ascii="Calibri" w:hAnsi="Calibri" w:cs="Times New Roman"/>
      <w:sz w:val="24"/>
    </w:rPr>
  </w:style>
  <w:style w:type="character" w:customStyle="1" w:styleId="ClosingChar">
    <w:name w:val="Closing Char"/>
    <w:basedOn w:val="DefaultParagraphFont"/>
    <w:link w:val="Closing"/>
    <w:uiPriority w:val="99"/>
    <w:semiHidden/>
    <w:rsid w:val="005534E3"/>
    <w:rPr>
      <w:rFonts w:ascii="Calibri" w:hAnsi="Calibri" w:cs="Times New Roman"/>
    </w:rPr>
  </w:style>
  <w:style w:type="paragraph" w:styleId="Date">
    <w:name w:val="Date"/>
    <w:basedOn w:val="Normal"/>
    <w:next w:val="Normal"/>
    <w:link w:val="DateChar"/>
    <w:uiPriority w:val="99"/>
    <w:semiHidden/>
    <w:rsid w:val="005534E3"/>
    <w:pPr>
      <w:keepLines/>
      <w:spacing w:after="240"/>
    </w:pPr>
    <w:rPr>
      <w:rFonts w:ascii="Calibri" w:hAnsi="Calibri" w:cs="Times New Roman"/>
      <w:sz w:val="24"/>
    </w:rPr>
  </w:style>
  <w:style w:type="character" w:customStyle="1" w:styleId="DateChar">
    <w:name w:val="Date Char"/>
    <w:basedOn w:val="DefaultParagraphFont"/>
    <w:link w:val="Date"/>
    <w:uiPriority w:val="99"/>
    <w:semiHidden/>
    <w:rsid w:val="005534E3"/>
    <w:rPr>
      <w:rFonts w:ascii="Calibri" w:hAnsi="Calibri" w:cs="Times New Roman"/>
    </w:rPr>
  </w:style>
  <w:style w:type="paragraph" w:styleId="E-mailSignature">
    <w:name w:val="E-mail Signature"/>
    <w:basedOn w:val="Normal"/>
    <w:link w:val="E-mailSignatureChar"/>
    <w:uiPriority w:val="99"/>
    <w:semiHidden/>
    <w:rsid w:val="005534E3"/>
    <w:pPr>
      <w:keepLines/>
      <w:spacing w:after="240"/>
    </w:pPr>
    <w:rPr>
      <w:rFonts w:ascii="Calibri" w:hAnsi="Calibri" w:cs="Times New Roman"/>
      <w:sz w:val="24"/>
    </w:rPr>
  </w:style>
  <w:style w:type="character" w:customStyle="1" w:styleId="E-mailSignatureChar">
    <w:name w:val="E-mail Signature Char"/>
    <w:basedOn w:val="DefaultParagraphFont"/>
    <w:link w:val="E-mailSignature"/>
    <w:uiPriority w:val="99"/>
    <w:semiHidden/>
    <w:rsid w:val="005534E3"/>
    <w:rPr>
      <w:rFonts w:ascii="Calibri" w:hAnsi="Calibri" w:cs="Times New Roman"/>
    </w:rPr>
  </w:style>
  <w:style w:type="character" w:styleId="Emphasis">
    <w:name w:val="Emphasis"/>
    <w:uiPriority w:val="20"/>
    <w:qFormat/>
    <w:rsid w:val="005534E3"/>
    <w:rPr>
      <w:rFonts w:ascii="Calibri" w:hAnsi="Calibri"/>
      <w:i/>
      <w:iCs/>
    </w:rPr>
  </w:style>
  <w:style w:type="paragraph" w:styleId="EnvelopeAddress">
    <w:name w:val="envelope address"/>
    <w:basedOn w:val="Normal"/>
    <w:uiPriority w:val="99"/>
    <w:semiHidden/>
    <w:rsid w:val="005534E3"/>
    <w:pPr>
      <w:keepLines/>
      <w:framePr w:w="7920" w:h="1980" w:hRule="exact" w:hSpace="180" w:wrap="auto" w:hAnchor="page" w:xAlign="center" w:yAlign="bottom"/>
      <w:spacing w:after="240"/>
      <w:ind w:left="2880"/>
    </w:pPr>
    <w:rPr>
      <w:rFonts w:ascii="Calibri" w:hAnsi="Calibri" w:cs="Arial"/>
      <w:sz w:val="24"/>
    </w:rPr>
  </w:style>
  <w:style w:type="paragraph" w:styleId="EnvelopeReturn">
    <w:name w:val="envelope return"/>
    <w:basedOn w:val="Normal"/>
    <w:uiPriority w:val="99"/>
    <w:semiHidden/>
    <w:rsid w:val="005534E3"/>
    <w:pPr>
      <w:keepLines/>
      <w:spacing w:after="240"/>
    </w:pPr>
    <w:rPr>
      <w:rFonts w:ascii="Calibri" w:hAnsi="Calibri" w:cs="Arial"/>
      <w:sz w:val="20"/>
      <w:szCs w:val="20"/>
    </w:rPr>
  </w:style>
  <w:style w:type="character" w:styleId="FollowedHyperlink">
    <w:name w:val="FollowedHyperlink"/>
    <w:uiPriority w:val="99"/>
    <w:rsid w:val="005534E3"/>
    <w:rPr>
      <w:color w:val="800080"/>
      <w:u w:val="single"/>
    </w:rPr>
  </w:style>
  <w:style w:type="character" w:styleId="HTMLAcronym">
    <w:name w:val="HTML Acronym"/>
    <w:basedOn w:val="DefaultParagraphFont"/>
    <w:uiPriority w:val="99"/>
    <w:semiHidden/>
    <w:rsid w:val="005534E3"/>
  </w:style>
  <w:style w:type="paragraph" w:styleId="HTMLAddress">
    <w:name w:val="HTML Address"/>
    <w:basedOn w:val="Normal"/>
    <w:link w:val="HTMLAddressChar"/>
    <w:uiPriority w:val="99"/>
    <w:semiHidden/>
    <w:rsid w:val="005534E3"/>
    <w:pPr>
      <w:keepLines/>
      <w:spacing w:after="240"/>
    </w:pPr>
    <w:rPr>
      <w:rFonts w:ascii="Calibri" w:hAnsi="Calibri" w:cs="Times New Roman"/>
      <w:i/>
      <w:iCs/>
      <w:sz w:val="24"/>
    </w:rPr>
  </w:style>
  <w:style w:type="character" w:customStyle="1" w:styleId="HTMLAddressChar">
    <w:name w:val="HTML Address Char"/>
    <w:basedOn w:val="DefaultParagraphFont"/>
    <w:link w:val="HTMLAddress"/>
    <w:uiPriority w:val="99"/>
    <w:semiHidden/>
    <w:rsid w:val="005534E3"/>
    <w:rPr>
      <w:rFonts w:ascii="Calibri" w:hAnsi="Calibri" w:cs="Times New Roman"/>
      <w:i/>
      <w:iCs/>
    </w:rPr>
  </w:style>
  <w:style w:type="character" w:styleId="HTMLCite">
    <w:name w:val="HTML Cite"/>
    <w:uiPriority w:val="99"/>
    <w:semiHidden/>
    <w:rsid w:val="005534E3"/>
    <w:rPr>
      <w:i/>
      <w:iCs/>
    </w:rPr>
  </w:style>
  <w:style w:type="character" w:styleId="HTMLCode">
    <w:name w:val="HTML Code"/>
    <w:uiPriority w:val="99"/>
    <w:semiHidden/>
    <w:rsid w:val="005534E3"/>
    <w:rPr>
      <w:rFonts w:ascii="Courier New" w:hAnsi="Courier New" w:cs="Courier New"/>
      <w:sz w:val="20"/>
      <w:szCs w:val="20"/>
    </w:rPr>
  </w:style>
  <w:style w:type="character" w:styleId="HTMLDefinition">
    <w:name w:val="HTML Definition"/>
    <w:uiPriority w:val="99"/>
    <w:semiHidden/>
    <w:rsid w:val="005534E3"/>
    <w:rPr>
      <w:i/>
      <w:iCs/>
    </w:rPr>
  </w:style>
  <w:style w:type="character" w:styleId="HTMLKeyboard">
    <w:name w:val="HTML Keyboard"/>
    <w:uiPriority w:val="99"/>
    <w:semiHidden/>
    <w:rsid w:val="005534E3"/>
    <w:rPr>
      <w:rFonts w:ascii="Courier New" w:hAnsi="Courier New" w:cs="Courier New"/>
      <w:sz w:val="20"/>
      <w:szCs w:val="20"/>
    </w:rPr>
  </w:style>
  <w:style w:type="paragraph" w:styleId="HTMLPreformatted">
    <w:name w:val="HTML Preformatted"/>
    <w:basedOn w:val="Normal"/>
    <w:link w:val="HTMLPreformattedChar"/>
    <w:uiPriority w:val="99"/>
    <w:semiHidden/>
    <w:rsid w:val="005534E3"/>
    <w:pPr>
      <w:keepLines/>
      <w:spacing w:after="240"/>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534E3"/>
    <w:rPr>
      <w:rFonts w:ascii="Courier New" w:hAnsi="Courier New" w:cs="Courier New"/>
      <w:sz w:val="20"/>
      <w:szCs w:val="20"/>
    </w:rPr>
  </w:style>
  <w:style w:type="character" w:styleId="HTMLSample">
    <w:name w:val="HTML Sample"/>
    <w:uiPriority w:val="99"/>
    <w:semiHidden/>
    <w:rsid w:val="005534E3"/>
    <w:rPr>
      <w:rFonts w:ascii="Courier New" w:hAnsi="Courier New" w:cs="Courier New"/>
    </w:rPr>
  </w:style>
  <w:style w:type="character" w:styleId="HTMLTypewriter">
    <w:name w:val="HTML Typewriter"/>
    <w:uiPriority w:val="99"/>
    <w:semiHidden/>
    <w:rsid w:val="005534E3"/>
    <w:rPr>
      <w:rFonts w:ascii="Courier New" w:hAnsi="Courier New" w:cs="Courier New"/>
      <w:sz w:val="20"/>
      <w:szCs w:val="20"/>
    </w:rPr>
  </w:style>
  <w:style w:type="character" w:styleId="HTMLVariable">
    <w:name w:val="HTML Variable"/>
    <w:uiPriority w:val="99"/>
    <w:semiHidden/>
    <w:rsid w:val="005534E3"/>
    <w:rPr>
      <w:i/>
      <w:iCs/>
    </w:rPr>
  </w:style>
  <w:style w:type="character" w:styleId="LineNumber">
    <w:name w:val="line number"/>
    <w:basedOn w:val="DefaultParagraphFont"/>
    <w:uiPriority w:val="99"/>
    <w:semiHidden/>
    <w:rsid w:val="005534E3"/>
  </w:style>
  <w:style w:type="paragraph" w:styleId="List">
    <w:name w:val="List"/>
    <w:basedOn w:val="Normal"/>
    <w:uiPriority w:val="99"/>
    <w:semiHidden/>
    <w:rsid w:val="005534E3"/>
    <w:pPr>
      <w:keepLines/>
      <w:spacing w:after="240"/>
      <w:ind w:left="283" w:hanging="283"/>
    </w:pPr>
    <w:rPr>
      <w:rFonts w:ascii="Calibri" w:hAnsi="Calibri" w:cs="Times New Roman"/>
      <w:sz w:val="24"/>
    </w:rPr>
  </w:style>
  <w:style w:type="paragraph" w:styleId="List2">
    <w:name w:val="List 2"/>
    <w:basedOn w:val="Normal"/>
    <w:uiPriority w:val="99"/>
    <w:semiHidden/>
    <w:rsid w:val="005534E3"/>
    <w:pPr>
      <w:keepLines/>
      <w:spacing w:after="240"/>
      <w:ind w:left="566" w:hanging="283"/>
    </w:pPr>
    <w:rPr>
      <w:rFonts w:ascii="Calibri" w:hAnsi="Calibri" w:cs="Times New Roman"/>
      <w:sz w:val="24"/>
    </w:rPr>
  </w:style>
  <w:style w:type="paragraph" w:styleId="List3">
    <w:name w:val="List 3"/>
    <w:basedOn w:val="Normal"/>
    <w:uiPriority w:val="99"/>
    <w:semiHidden/>
    <w:rsid w:val="005534E3"/>
    <w:pPr>
      <w:keepLines/>
      <w:spacing w:after="240"/>
      <w:ind w:left="849" w:hanging="283"/>
    </w:pPr>
    <w:rPr>
      <w:rFonts w:ascii="Calibri" w:hAnsi="Calibri" w:cs="Times New Roman"/>
      <w:sz w:val="24"/>
    </w:rPr>
  </w:style>
  <w:style w:type="paragraph" w:styleId="List4">
    <w:name w:val="List 4"/>
    <w:basedOn w:val="Normal"/>
    <w:uiPriority w:val="99"/>
    <w:semiHidden/>
    <w:rsid w:val="005534E3"/>
    <w:pPr>
      <w:keepLines/>
      <w:spacing w:after="240"/>
      <w:ind w:left="1132" w:hanging="283"/>
    </w:pPr>
    <w:rPr>
      <w:rFonts w:ascii="Calibri" w:hAnsi="Calibri" w:cs="Times New Roman"/>
      <w:sz w:val="24"/>
    </w:rPr>
  </w:style>
  <w:style w:type="paragraph" w:styleId="List5">
    <w:name w:val="List 5"/>
    <w:basedOn w:val="Normal"/>
    <w:uiPriority w:val="99"/>
    <w:semiHidden/>
    <w:rsid w:val="005534E3"/>
    <w:pPr>
      <w:keepLines/>
      <w:spacing w:after="240"/>
      <w:ind w:left="1415" w:hanging="283"/>
    </w:pPr>
    <w:rPr>
      <w:rFonts w:ascii="Calibri" w:hAnsi="Calibri" w:cs="Times New Roman"/>
      <w:sz w:val="24"/>
    </w:rPr>
  </w:style>
  <w:style w:type="paragraph" w:styleId="ListBullet">
    <w:name w:val="List Bullet"/>
    <w:basedOn w:val="Bullet"/>
    <w:uiPriority w:val="99"/>
    <w:semiHidden/>
    <w:rsid w:val="005534E3"/>
  </w:style>
  <w:style w:type="paragraph" w:styleId="ListBullet2">
    <w:name w:val="List Bullet 2"/>
    <w:basedOn w:val="Normal"/>
    <w:uiPriority w:val="99"/>
    <w:semiHidden/>
    <w:rsid w:val="005534E3"/>
    <w:pPr>
      <w:keepLines/>
      <w:numPr>
        <w:numId w:val="3"/>
      </w:numPr>
      <w:spacing w:after="240"/>
    </w:pPr>
    <w:rPr>
      <w:rFonts w:ascii="Calibri" w:hAnsi="Calibri" w:cs="Times New Roman"/>
      <w:sz w:val="24"/>
    </w:rPr>
  </w:style>
  <w:style w:type="paragraph" w:styleId="ListBullet3">
    <w:name w:val="List Bullet 3"/>
    <w:basedOn w:val="Normal"/>
    <w:uiPriority w:val="99"/>
    <w:semiHidden/>
    <w:rsid w:val="005534E3"/>
    <w:pPr>
      <w:keepLines/>
      <w:numPr>
        <w:numId w:val="4"/>
      </w:numPr>
      <w:spacing w:after="240"/>
    </w:pPr>
    <w:rPr>
      <w:rFonts w:ascii="Calibri" w:hAnsi="Calibri" w:cs="Times New Roman"/>
      <w:sz w:val="24"/>
    </w:rPr>
  </w:style>
  <w:style w:type="paragraph" w:styleId="ListBullet4">
    <w:name w:val="List Bullet 4"/>
    <w:basedOn w:val="Normal"/>
    <w:uiPriority w:val="99"/>
    <w:semiHidden/>
    <w:rsid w:val="005534E3"/>
    <w:pPr>
      <w:keepLines/>
      <w:tabs>
        <w:tab w:val="num" w:pos="1209"/>
      </w:tabs>
      <w:spacing w:after="240"/>
      <w:ind w:left="1209" w:hanging="360"/>
    </w:pPr>
    <w:rPr>
      <w:rFonts w:ascii="Calibri" w:hAnsi="Calibri" w:cs="Times New Roman"/>
      <w:sz w:val="24"/>
    </w:rPr>
  </w:style>
  <w:style w:type="paragraph" w:styleId="ListBullet5">
    <w:name w:val="List Bullet 5"/>
    <w:basedOn w:val="Normal"/>
    <w:uiPriority w:val="99"/>
    <w:semiHidden/>
    <w:rsid w:val="005534E3"/>
    <w:pPr>
      <w:keepLines/>
      <w:numPr>
        <w:numId w:val="6"/>
      </w:numPr>
      <w:spacing w:after="240"/>
    </w:pPr>
    <w:rPr>
      <w:rFonts w:ascii="Calibri" w:hAnsi="Calibri" w:cs="Times New Roman"/>
      <w:sz w:val="24"/>
    </w:rPr>
  </w:style>
  <w:style w:type="paragraph" w:styleId="ListContinue">
    <w:name w:val="List Continue"/>
    <w:basedOn w:val="Normal"/>
    <w:uiPriority w:val="99"/>
    <w:semiHidden/>
    <w:rsid w:val="005534E3"/>
    <w:pPr>
      <w:keepLines/>
      <w:spacing w:after="240"/>
      <w:ind w:left="283"/>
    </w:pPr>
    <w:rPr>
      <w:rFonts w:ascii="Calibri" w:hAnsi="Calibri" w:cs="Times New Roman"/>
      <w:sz w:val="24"/>
    </w:rPr>
  </w:style>
  <w:style w:type="paragraph" w:styleId="ListContinue2">
    <w:name w:val="List Continue 2"/>
    <w:basedOn w:val="Normal"/>
    <w:uiPriority w:val="99"/>
    <w:semiHidden/>
    <w:rsid w:val="005534E3"/>
    <w:pPr>
      <w:keepLines/>
      <w:spacing w:after="240"/>
      <w:ind w:left="566"/>
    </w:pPr>
    <w:rPr>
      <w:rFonts w:ascii="Calibri" w:hAnsi="Calibri" w:cs="Times New Roman"/>
      <w:sz w:val="24"/>
    </w:rPr>
  </w:style>
  <w:style w:type="paragraph" w:styleId="ListContinue3">
    <w:name w:val="List Continue 3"/>
    <w:basedOn w:val="Normal"/>
    <w:uiPriority w:val="99"/>
    <w:semiHidden/>
    <w:rsid w:val="005534E3"/>
    <w:pPr>
      <w:keepLines/>
      <w:spacing w:after="240"/>
      <w:ind w:left="849"/>
    </w:pPr>
    <w:rPr>
      <w:rFonts w:ascii="Calibri" w:hAnsi="Calibri" w:cs="Times New Roman"/>
      <w:sz w:val="24"/>
    </w:rPr>
  </w:style>
  <w:style w:type="paragraph" w:styleId="ListContinue4">
    <w:name w:val="List Continue 4"/>
    <w:basedOn w:val="Normal"/>
    <w:uiPriority w:val="99"/>
    <w:semiHidden/>
    <w:rsid w:val="005534E3"/>
    <w:pPr>
      <w:keepLines/>
      <w:spacing w:after="240"/>
      <w:ind w:left="1132"/>
    </w:pPr>
    <w:rPr>
      <w:rFonts w:ascii="Calibri" w:hAnsi="Calibri" w:cs="Times New Roman"/>
      <w:sz w:val="24"/>
    </w:rPr>
  </w:style>
  <w:style w:type="paragraph" w:styleId="ListContinue5">
    <w:name w:val="List Continue 5"/>
    <w:basedOn w:val="Normal"/>
    <w:uiPriority w:val="99"/>
    <w:semiHidden/>
    <w:rsid w:val="005534E3"/>
    <w:pPr>
      <w:keepLines/>
      <w:spacing w:after="240"/>
      <w:ind w:left="1415"/>
    </w:pPr>
    <w:rPr>
      <w:rFonts w:ascii="Calibri" w:hAnsi="Calibri" w:cs="Times New Roman"/>
      <w:sz w:val="24"/>
    </w:rPr>
  </w:style>
  <w:style w:type="paragraph" w:styleId="ListNumber">
    <w:name w:val="List Number"/>
    <w:basedOn w:val="List123"/>
    <w:uiPriority w:val="99"/>
    <w:semiHidden/>
    <w:rsid w:val="005534E3"/>
  </w:style>
  <w:style w:type="paragraph" w:styleId="ListNumber2">
    <w:name w:val="List Number 2"/>
    <w:basedOn w:val="List123level2"/>
    <w:uiPriority w:val="99"/>
    <w:semiHidden/>
    <w:rsid w:val="005534E3"/>
  </w:style>
  <w:style w:type="paragraph" w:styleId="ListNumber3">
    <w:name w:val="List Number 3"/>
    <w:basedOn w:val="List123level3"/>
    <w:uiPriority w:val="99"/>
    <w:semiHidden/>
    <w:rsid w:val="005534E3"/>
  </w:style>
  <w:style w:type="paragraph" w:styleId="ListNumber4">
    <w:name w:val="List Number 4"/>
    <w:basedOn w:val="Normal"/>
    <w:uiPriority w:val="99"/>
    <w:semiHidden/>
    <w:rsid w:val="005534E3"/>
    <w:pPr>
      <w:keepLines/>
      <w:numPr>
        <w:numId w:val="7"/>
      </w:numPr>
      <w:spacing w:after="240"/>
    </w:pPr>
    <w:rPr>
      <w:rFonts w:ascii="Calibri" w:hAnsi="Calibri" w:cs="Times New Roman"/>
      <w:sz w:val="24"/>
    </w:rPr>
  </w:style>
  <w:style w:type="paragraph" w:styleId="ListNumber5">
    <w:name w:val="List Number 5"/>
    <w:basedOn w:val="Normal"/>
    <w:uiPriority w:val="99"/>
    <w:semiHidden/>
    <w:rsid w:val="005534E3"/>
    <w:pPr>
      <w:keepLines/>
      <w:numPr>
        <w:numId w:val="8"/>
      </w:numPr>
      <w:spacing w:after="240"/>
    </w:pPr>
    <w:rPr>
      <w:rFonts w:ascii="Calibri" w:hAnsi="Calibri" w:cs="Times New Roman"/>
      <w:sz w:val="24"/>
    </w:rPr>
  </w:style>
  <w:style w:type="paragraph" w:styleId="MessageHeader">
    <w:name w:val="Message Header"/>
    <w:basedOn w:val="Normal"/>
    <w:link w:val="MessageHeaderChar"/>
    <w:uiPriority w:val="99"/>
    <w:semiHidden/>
    <w:rsid w:val="005534E3"/>
    <w:pPr>
      <w:keepLines/>
      <w:pBdr>
        <w:top w:val="single" w:sz="6" w:space="1" w:color="auto"/>
        <w:left w:val="single" w:sz="6" w:space="1" w:color="auto"/>
        <w:bottom w:val="single" w:sz="6" w:space="1" w:color="auto"/>
        <w:right w:val="single" w:sz="6" w:space="1" w:color="auto"/>
      </w:pBdr>
      <w:shd w:val="pct20" w:color="auto" w:fill="auto"/>
      <w:spacing w:after="240"/>
      <w:ind w:left="1134" w:hanging="1134"/>
    </w:pPr>
    <w:rPr>
      <w:rFonts w:ascii="Calibri" w:hAnsi="Calibri" w:cs="Arial"/>
      <w:sz w:val="24"/>
    </w:rPr>
  </w:style>
  <w:style w:type="character" w:customStyle="1" w:styleId="MessageHeaderChar">
    <w:name w:val="Message Header Char"/>
    <w:basedOn w:val="DefaultParagraphFont"/>
    <w:link w:val="MessageHeader"/>
    <w:uiPriority w:val="99"/>
    <w:semiHidden/>
    <w:rsid w:val="005534E3"/>
    <w:rPr>
      <w:rFonts w:ascii="Calibri" w:hAnsi="Calibri" w:cs="Arial"/>
      <w:shd w:val="pct20" w:color="auto" w:fill="auto"/>
    </w:rPr>
  </w:style>
  <w:style w:type="paragraph" w:styleId="NormalWeb">
    <w:name w:val="Normal (Web)"/>
    <w:basedOn w:val="Normal"/>
    <w:uiPriority w:val="99"/>
    <w:rsid w:val="005534E3"/>
    <w:pPr>
      <w:keepLines/>
      <w:spacing w:after="240"/>
    </w:pPr>
    <w:rPr>
      <w:rFonts w:ascii="Times New Roman" w:hAnsi="Times New Roman" w:cs="Times New Roman"/>
      <w:sz w:val="24"/>
    </w:rPr>
  </w:style>
  <w:style w:type="paragraph" w:styleId="NormalIndent">
    <w:name w:val="Normal Indent"/>
    <w:basedOn w:val="Normal"/>
    <w:uiPriority w:val="99"/>
    <w:semiHidden/>
    <w:rsid w:val="005534E3"/>
    <w:pPr>
      <w:keepLines/>
      <w:spacing w:after="240"/>
      <w:ind w:left="709"/>
    </w:pPr>
    <w:rPr>
      <w:rFonts w:ascii="Calibri" w:hAnsi="Calibri" w:cs="Times New Roman"/>
      <w:sz w:val="24"/>
    </w:rPr>
  </w:style>
  <w:style w:type="paragraph" w:styleId="NoteHeading">
    <w:name w:val="Note Heading"/>
    <w:basedOn w:val="Normal"/>
    <w:next w:val="Normal"/>
    <w:link w:val="NoteHeadingChar"/>
    <w:uiPriority w:val="99"/>
    <w:semiHidden/>
    <w:rsid w:val="005534E3"/>
    <w:pPr>
      <w:keepLines/>
      <w:spacing w:after="240"/>
    </w:pPr>
    <w:rPr>
      <w:rFonts w:ascii="Calibri" w:hAnsi="Calibri" w:cs="Times New Roman"/>
      <w:sz w:val="24"/>
    </w:rPr>
  </w:style>
  <w:style w:type="character" w:customStyle="1" w:styleId="NoteHeadingChar">
    <w:name w:val="Note Heading Char"/>
    <w:basedOn w:val="DefaultParagraphFont"/>
    <w:link w:val="NoteHeading"/>
    <w:uiPriority w:val="99"/>
    <w:semiHidden/>
    <w:rsid w:val="005534E3"/>
    <w:rPr>
      <w:rFonts w:ascii="Calibri" w:hAnsi="Calibri" w:cs="Times New Roman"/>
    </w:rPr>
  </w:style>
  <w:style w:type="paragraph" w:styleId="PlainText">
    <w:name w:val="Plain Text"/>
    <w:basedOn w:val="Normal"/>
    <w:link w:val="PlainTextChar"/>
    <w:uiPriority w:val="99"/>
    <w:semiHidden/>
    <w:rsid w:val="005534E3"/>
    <w:pPr>
      <w:keepLines/>
      <w:spacing w:after="240"/>
    </w:pPr>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5534E3"/>
    <w:rPr>
      <w:rFonts w:ascii="Courier New" w:hAnsi="Courier New" w:cs="Courier New"/>
      <w:sz w:val="20"/>
      <w:szCs w:val="20"/>
    </w:rPr>
  </w:style>
  <w:style w:type="paragraph" w:styleId="Salutation">
    <w:name w:val="Salutation"/>
    <w:basedOn w:val="Normal"/>
    <w:next w:val="Normal"/>
    <w:link w:val="SalutationChar"/>
    <w:uiPriority w:val="99"/>
    <w:semiHidden/>
    <w:rsid w:val="005534E3"/>
    <w:pPr>
      <w:keepLines/>
      <w:spacing w:after="240"/>
    </w:pPr>
    <w:rPr>
      <w:rFonts w:ascii="Calibri" w:hAnsi="Calibri" w:cs="Times New Roman"/>
      <w:sz w:val="24"/>
    </w:rPr>
  </w:style>
  <w:style w:type="character" w:customStyle="1" w:styleId="SalutationChar">
    <w:name w:val="Salutation Char"/>
    <w:basedOn w:val="DefaultParagraphFont"/>
    <w:link w:val="Salutation"/>
    <w:uiPriority w:val="99"/>
    <w:semiHidden/>
    <w:rsid w:val="005534E3"/>
    <w:rPr>
      <w:rFonts w:ascii="Calibri" w:hAnsi="Calibri" w:cs="Times New Roman"/>
    </w:rPr>
  </w:style>
  <w:style w:type="paragraph" w:styleId="Signature">
    <w:name w:val="Signature"/>
    <w:basedOn w:val="Normal"/>
    <w:link w:val="SignatureChar"/>
    <w:uiPriority w:val="99"/>
    <w:semiHidden/>
    <w:rsid w:val="005534E3"/>
    <w:pPr>
      <w:keepLines/>
      <w:spacing w:after="240"/>
      <w:ind w:left="4252"/>
    </w:pPr>
    <w:rPr>
      <w:rFonts w:ascii="Calibri" w:hAnsi="Calibri" w:cs="Times New Roman"/>
      <w:sz w:val="24"/>
    </w:rPr>
  </w:style>
  <w:style w:type="character" w:customStyle="1" w:styleId="SignatureChar">
    <w:name w:val="Signature Char"/>
    <w:basedOn w:val="DefaultParagraphFont"/>
    <w:link w:val="Signature"/>
    <w:uiPriority w:val="99"/>
    <w:semiHidden/>
    <w:rsid w:val="005534E3"/>
    <w:rPr>
      <w:rFonts w:ascii="Calibri" w:hAnsi="Calibri" w:cs="Times New Roman"/>
    </w:rPr>
  </w:style>
  <w:style w:type="character" w:styleId="Strong">
    <w:name w:val="Strong"/>
    <w:uiPriority w:val="22"/>
    <w:qFormat/>
    <w:rsid w:val="005534E3"/>
    <w:rPr>
      <w:b/>
      <w:bCs/>
    </w:rPr>
  </w:style>
  <w:style w:type="paragraph" w:styleId="Subtitle">
    <w:name w:val="Subtitle"/>
    <w:basedOn w:val="Normal"/>
    <w:link w:val="SubtitleChar"/>
    <w:uiPriority w:val="11"/>
    <w:qFormat/>
    <w:rsid w:val="005534E3"/>
    <w:pPr>
      <w:keepLines/>
      <w:spacing w:after="240"/>
      <w:jc w:val="center"/>
    </w:pPr>
    <w:rPr>
      <w:rFonts w:ascii="Calibri" w:hAnsi="Calibri" w:cs="Times New Roman"/>
      <w:b/>
      <w:color w:val="7BC7CE"/>
      <w:sz w:val="36"/>
      <w:szCs w:val="36"/>
    </w:rPr>
  </w:style>
  <w:style w:type="character" w:customStyle="1" w:styleId="SubtitleChar">
    <w:name w:val="Subtitle Char"/>
    <w:basedOn w:val="DefaultParagraphFont"/>
    <w:link w:val="Subtitle"/>
    <w:uiPriority w:val="11"/>
    <w:rsid w:val="005534E3"/>
    <w:rPr>
      <w:rFonts w:ascii="Calibri" w:hAnsi="Calibri" w:cs="Times New Roman"/>
      <w:b/>
      <w:color w:val="7BC7CE"/>
      <w:sz w:val="36"/>
      <w:szCs w:val="36"/>
    </w:rPr>
  </w:style>
  <w:style w:type="table" w:styleId="Table3Deffects1">
    <w:name w:val="Table 3D effects 1"/>
    <w:basedOn w:val="TableNormal"/>
    <w:semiHidden/>
    <w:rsid w:val="005534E3"/>
    <w:pPr>
      <w:spacing w:before="120" w:after="240" w:line="280" w:lineRule="atLeast"/>
    </w:pPr>
    <w:rPr>
      <w:rFonts w:ascii="Calibri" w:hAnsi="Calibri" w:cs="Times New Roman"/>
      <w:lang w:eastAsia="en-NZ"/>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534E3"/>
    <w:pPr>
      <w:spacing w:before="120" w:after="240" w:line="280" w:lineRule="atLeast"/>
    </w:pPr>
    <w:rPr>
      <w:rFonts w:ascii="Calibri" w:hAnsi="Calibri" w:cs="Times New Roman"/>
      <w:lang w:eastAsia="en-NZ"/>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534E3"/>
    <w:pPr>
      <w:spacing w:before="120" w:after="240" w:line="280" w:lineRule="atLeast"/>
    </w:pPr>
    <w:rPr>
      <w:rFonts w:ascii="Calibri" w:hAnsi="Calibri" w:cs="Times New Roman"/>
      <w:lang w:eastAsia="en-NZ"/>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534E3"/>
    <w:pPr>
      <w:spacing w:before="120" w:after="240" w:line="280" w:lineRule="atLeast"/>
    </w:pPr>
    <w:rPr>
      <w:rFonts w:ascii="Calibri" w:hAnsi="Calibri" w:cs="Times New Roman"/>
      <w:lang w:eastAsia="en-NZ"/>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534E3"/>
    <w:pPr>
      <w:spacing w:before="120" w:after="240" w:line="280" w:lineRule="atLeast"/>
    </w:pPr>
    <w:rPr>
      <w:rFonts w:ascii="Calibri" w:hAnsi="Calibri" w:cs="Times New Roman"/>
      <w:lang w:eastAsia="en-NZ"/>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534E3"/>
    <w:pPr>
      <w:spacing w:before="120" w:after="240" w:line="280" w:lineRule="atLeast"/>
    </w:pPr>
    <w:rPr>
      <w:rFonts w:ascii="Calibri" w:hAnsi="Calibri" w:cs="Times New Roman"/>
      <w:color w:val="000080"/>
      <w:lang w:eastAsia="en-NZ"/>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534E3"/>
    <w:pPr>
      <w:spacing w:before="120" w:after="240" w:line="280" w:lineRule="atLeast"/>
    </w:pPr>
    <w:rPr>
      <w:rFonts w:ascii="Calibri" w:hAnsi="Calibri" w:cs="Times New Roman"/>
      <w:lang w:eastAsia="en-NZ"/>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534E3"/>
    <w:pPr>
      <w:spacing w:before="120" w:after="240" w:line="280" w:lineRule="atLeast"/>
    </w:pPr>
    <w:rPr>
      <w:rFonts w:ascii="Calibri" w:hAnsi="Calibri" w:cs="Times New Roman"/>
      <w:color w:val="FFFFFF"/>
      <w:lang w:eastAsia="en-NZ"/>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534E3"/>
    <w:pPr>
      <w:spacing w:before="120" w:after="240" w:line="280" w:lineRule="atLeast"/>
    </w:pPr>
    <w:rPr>
      <w:rFonts w:ascii="Calibri" w:hAnsi="Calibri" w:cs="Times New Roman"/>
      <w:lang w:eastAsia="en-NZ"/>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534E3"/>
    <w:pPr>
      <w:spacing w:before="120" w:after="240" w:line="280" w:lineRule="atLeast"/>
    </w:pPr>
    <w:rPr>
      <w:rFonts w:ascii="Calibri" w:hAnsi="Calibri" w:cs="Times New Roman"/>
      <w:lang w:eastAsia="en-NZ"/>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534E3"/>
    <w:pPr>
      <w:spacing w:before="120" w:after="240" w:line="280" w:lineRule="atLeast"/>
    </w:pPr>
    <w:rPr>
      <w:rFonts w:ascii="Calibri" w:hAnsi="Calibri" w:cs="Times New Roman"/>
      <w:b/>
      <w:bCs/>
      <w:lang w:eastAsia="en-NZ"/>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534E3"/>
    <w:pPr>
      <w:spacing w:before="120" w:after="240" w:line="280" w:lineRule="atLeast"/>
    </w:pPr>
    <w:rPr>
      <w:rFonts w:ascii="Calibri" w:hAnsi="Calibri" w:cs="Times New Roman"/>
      <w:b/>
      <w:bCs/>
      <w:lang w:eastAsia="en-NZ"/>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534E3"/>
    <w:pPr>
      <w:spacing w:before="120" w:after="240" w:line="280" w:lineRule="atLeast"/>
    </w:pPr>
    <w:rPr>
      <w:rFonts w:ascii="Calibri" w:hAnsi="Calibri" w:cs="Times New Roman"/>
      <w:b/>
      <w:bCs/>
      <w:lang w:eastAsia="en-NZ"/>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534E3"/>
    <w:pPr>
      <w:spacing w:before="120" w:after="240" w:line="280" w:lineRule="atLeast"/>
    </w:pPr>
    <w:rPr>
      <w:rFonts w:ascii="Calibri" w:hAnsi="Calibri" w:cs="Times New Roman"/>
      <w:lang w:eastAsia="en-NZ"/>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534E3"/>
    <w:pPr>
      <w:spacing w:before="120" w:after="240" w:line="280" w:lineRule="atLeast"/>
    </w:pPr>
    <w:rPr>
      <w:rFonts w:ascii="Calibri" w:hAnsi="Calibri" w:cs="Times New Roman"/>
      <w:lang w:eastAsia="en-NZ"/>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534E3"/>
    <w:pPr>
      <w:spacing w:before="120" w:after="240" w:line="280" w:lineRule="atLeast"/>
    </w:pPr>
    <w:rPr>
      <w:rFonts w:ascii="Calibri" w:hAnsi="Calibri" w:cs="Times New Roman"/>
      <w:lang w:eastAsia="en-NZ"/>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534E3"/>
    <w:pPr>
      <w:spacing w:before="120" w:after="240" w:line="280" w:lineRule="atLeast"/>
    </w:pPr>
    <w:rPr>
      <w:rFonts w:ascii="Calibri" w:hAnsi="Calibri" w:cs="Times New Roman"/>
      <w:lang w:eastAsia="en-NZ"/>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5534E3"/>
    <w:pPr>
      <w:spacing w:before="120" w:after="240" w:line="280" w:lineRule="atLeast"/>
    </w:pPr>
    <w:rPr>
      <w:rFonts w:ascii="Calibri" w:hAnsi="Calibri" w:cs="Times New Roman"/>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534E3"/>
    <w:pPr>
      <w:spacing w:before="120" w:after="240" w:line="280" w:lineRule="atLeast"/>
    </w:pPr>
    <w:rPr>
      <w:rFonts w:ascii="Calibri" w:hAnsi="Calibri" w:cs="Times New Roman"/>
      <w:lang w:eastAsia="en-NZ"/>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534E3"/>
    <w:pPr>
      <w:spacing w:before="120" w:after="240" w:line="280" w:lineRule="atLeast"/>
    </w:pPr>
    <w:rPr>
      <w:rFonts w:ascii="Calibri" w:hAnsi="Calibri" w:cs="Times New Roman"/>
      <w:lang w:eastAsia="en-NZ"/>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534E3"/>
    <w:pPr>
      <w:spacing w:before="120" w:after="240" w:line="280" w:lineRule="atLeast"/>
    </w:pPr>
    <w:rPr>
      <w:rFonts w:ascii="Calibri" w:hAnsi="Calibri" w:cs="Times New Roman"/>
      <w:lang w:eastAsia="en-NZ"/>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534E3"/>
    <w:pPr>
      <w:spacing w:before="120" w:after="240" w:line="280" w:lineRule="atLeast"/>
    </w:pPr>
    <w:rPr>
      <w:rFonts w:ascii="Calibri" w:hAnsi="Calibri" w:cs="Times New Roman"/>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534E3"/>
    <w:pPr>
      <w:spacing w:before="120" w:after="240" w:line="280" w:lineRule="atLeast"/>
    </w:pPr>
    <w:rPr>
      <w:rFonts w:ascii="Calibri" w:hAnsi="Calibri" w:cs="Times New Roman"/>
      <w:lang w:eastAsia="en-NZ"/>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534E3"/>
    <w:pPr>
      <w:spacing w:before="120" w:after="240" w:line="280" w:lineRule="atLeast"/>
    </w:pPr>
    <w:rPr>
      <w:rFonts w:ascii="Calibri" w:hAnsi="Calibri" w:cs="Times New Roman"/>
      <w:b/>
      <w:bCs/>
      <w:lang w:eastAsia="en-N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534E3"/>
    <w:pPr>
      <w:spacing w:before="120" w:after="240" w:line="280" w:lineRule="atLeast"/>
    </w:pPr>
    <w:rPr>
      <w:rFonts w:ascii="Calibri" w:hAnsi="Calibri" w:cs="Times New Roman"/>
      <w:lang w:eastAsia="en-NZ"/>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534E3"/>
    <w:pPr>
      <w:spacing w:before="120" w:after="240" w:line="280" w:lineRule="atLeast"/>
    </w:pPr>
    <w:rPr>
      <w:rFonts w:ascii="Calibri" w:hAnsi="Calibri" w:cs="Times New Roman"/>
      <w:lang w:eastAsia="en-NZ"/>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534E3"/>
    <w:pPr>
      <w:spacing w:before="120" w:after="240" w:line="280" w:lineRule="atLeast"/>
    </w:pPr>
    <w:rPr>
      <w:rFonts w:ascii="Calibri" w:hAnsi="Calibri" w:cs="Times New Roman"/>
      <w:lang w:eastAsia="en-NZ"/>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534E3"/>
    <w:pPr>
      <w:spacing w:before="120" w:after="240" w:line="280" w:lineRule="atLeast"/>
    </w:pPr>
    <w:rPr>
      <w:rFonts w:ascii="Calibri" w:hAnsi="Calibri" w:cs="Times New Roman"/>
      <w:lang w:eastAsia="en-N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534E3"/>
    <w:pPr>
      <w:spacing w:before="120" w:after="240" w:line="280" w:lineRule="atLeast"/>
    </w:pPr>
    <w:rPr>
      <w:rFonts w:ascii="Calibri" w:hAnsi="Calibri" w:cs="Times New Roman"/>
      <w:lang w:eastAsia="en-NZ"/>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534E3"/>
    <w:pPr>
      <w:spacing w:before="120" w:after="240" w:line="280" w:lineRule="atLeast"/>
    </w:pPr>
    <w:rPr>
      <w:rFonts w:ascii="Calibri" w:hAnsi="Calibri" w:cs="Times New Roman"/>
      <w:lang w:eastAsia="en-NZ"/>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534E3"/>
    <w:pPr>
      <w:spacing w:before="120" w:after="240" w:line="280" w:lineRule="atLeast"/>
    </w:pPr>
    <w:rPr>
      <w:rFonts w:ascii="Calibri" w:hAnsi="Calibri" w:cs="Times New Roman"/>
      <w:lang w:eastAsia="en-NZ"/>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534E3"/>
    <w:pPr>
      <w:spacing w:before="120" w:after="240" w:line="280" w:lineRule="atLeast"/>
    </w:pPr>
    <w:rPr>
      <w:rFonts w:ascii="Calibri" w:hAnsi="Calibri" w:cs="Times New Roman"/>
      <w:lang w:eastAsia="en-NZ"/>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534E3"/>
    <w:pPr>
      <w:spacing w:before="120" w:after="240" w:line="280" w:lineRule="atLeast"/>
    </w:pPr>
    <w:rPr>
      <w:rFonts w:ascii="Calibri" w:hAnsi="Calibri" w:cs="Times New Roman"/>
      <w:lang w:eastAsia="en-NZ"/>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534E3"/>
    <w:pPr>
      <w:spacing w:before="120" w:after="240" w:line="280" w:lineRule="atLeast"/>
    </w:pPr>
    <w:rPr>
      <w:rFonts w:ascii="Calibri" w:hAnsi="Calibri" w:cs="Times New Roman"/>
      <w:lang w:eastAsia="en-N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534E3"/>
    <w:pPr>
      <w:spacing w:before="120" w:after="240" w:line="280" w:lineRule="atLeast"/>
    </w:pPr>
    <w:rPr>
      <w:rFonts w:ascii="Calibri" w:hAnsi="Calibri" w:cs="Times New Roman"/>
      <w:lang w:eastAsia="en-NZ"/>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534E3"/>
    <w:pPr>
      <w:spacing w:before="120" w:after="240" w:line="280" w:lineRule="atLeast"/>
    </w:pPr>
    <w:rPr>
      <w:rFonts w:ascii="Calibri" w:hAnsi="Calibri" w:cs="Times New Roman"/>
      <w:lang w:eastAsia="en-NZ"/>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534E3"/>
    <w:pPr>
      <w:spacing w:before="120" w:after="240" w:line="280" w:lineRule="atLeast"/>
    </w:pPr>
    <w:rPr>
      <w:rFonts w:ascii="Calibri" w:hAnsi="Calibri" w:cs="Times New Roman"/>
      <w:lang w:eastAsia="en-NZ"/>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534E3"/>
    <w:pPr>
      <w:spacing w:before="120" w:after="240" w:line="280" w:lineRule="atLeast"/>
    </w:pPr>
    <w:rPr>
      <w:rFonts w:ascii="Calibri" w:hAnsi="Calibri" w:cs="Times New Roman"/>
      <w:lang w:eastAsia="en-NZ"/>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534E3"/>
    <w:pPr>
      <w:spacing w:before="120" w:after="240" w:line="280" w:lineRule="atLeast"/>
    </w:pPr>
    <w:rPr>
      <w:rFonts w:ascii="Calibri" w:hAnsi="Calibri" w:cs="Times New Roman"/>
      <w:lang w:eastAsia="en-NZ"/>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534E3"/>
    <w:pPr>
      <w:spacing w:before="120" w:after="240" w:line="280" w:lineRule="atLeast"/>
    </w:pPr>
    <w:rPr>
      <w:rFonts w:ascii="Calibri" w:hAnsi="Calibri" w:cs="Times New Roman"/>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534E3"/>
    <w:pPr>
      <w:spacing w:before="120" w:after="240" w:line="280" w:lineRule="atLeast"/>
    </w:pPr>
    <w:rPr>
      <w:rFonts w:ascii="Calibri" w:hAnsi="Calibri" w:cs="Times New Roman"/>
      <w:lang w:eastAsia="en-NZ"/>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534E3"/>
    <w:pPr>
      <w:spacing w:before="120" w:after="240" w:line="280" w:lineRule="atLeast"/>
    </w:pPr>
    <w:rPr>
      <w:rFonts w:ascii="Calibri" w:hAnsi="Calibri" w:cs="Times New Roman"/>
      <w:lang w:eastAsia="en-NZ"/>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534E3"/>
    <w:pPr>
      <w:spacing w:before="120" w:after="240" w:line="280" w:lineRule="atLeast"/>
    </w:pPr>
    <w:rPr>
      <w:rFonts w:ascii="Calibri" w:hAnsi="Calibri" w:cs="Times New Roman"/>
      <w:lang w:eastAsia="en-NZ"/>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BodyTextIndentLevel1">
    <w:name w:val="Body Text Indent Level 1"/>
    <w:basedOn w:val="BodyText"/>
    <w:uiPriority w:val="3"/>
    <w:semiHidden/>
    <w:rsid w:val="005534E3"/>
    <w:pPr>
      <w:autoSpaceDE/>
      <w:autoSpaceDN/>
      <w:spacing w:before="120" w:after="200" w:line="240" w:lineRule="auto"/>
      <w:ind w:left="709"/>
    </w:pPr>
    <w:rPr>
      <w:rFonts w:ascii="Calibri" w:eastAsiaTheme="minorHAnsi" w:hAnsi="Calibri" w:cs="Times New Roman"/>
      <w:sz w:val="24"/>
      <w:szCs w:val="24"/>
    </w:rPr>
  </w:style>
  <w:style w:type="paragraph" w:customStyle="1" w:styleId="BodyTextIndentLevel2">
    <w:name w:val="Body Text Indent Level 2"/>
    <w:basedOn w:val="BodyText"/>
    <w:uiPriority w:val="3"/>
    <w:semiHidden/>
    <w:rsid w:val="005534E3"/>
    <w:pPr>
      <w:autoSpaceDE/>
      <w:autoSpaceDN/>
      <w:spacing w:before="120" w:after="200" w:line="240" w:lineRule="auto"/>
      <w:ind w:left="1276"/>
    </w:pPr>
    <w:rPr>
      <w:rFonts w:ascii="Calibri" w:eastAsiaTheme="minorHAnsi" w:hAnsi="Calibri" w:cs="Times New Roman"/>
      <w:sz w:val="24"/>
      <w:szCs w:val="24"/>
    </w:rPr>
  </w:style>
  <w:style w:type="paragraph" w:customStyle="1" w:styleId="BodyTextIndentLevel3">
    <w:name w:val="Body Text Indent Level 3"/>
    <w:basedOn w:val="BodyText"/>
    <w:uiPriority w:val="3"/>
    <w:semiHidden/>
    <w:rsid w:val="005534E3"/>
    <w:pPr>
      <w:numPr>
        <w:ilvl w:val="4"/>
        <w:numId w:val="12"/>
      </w:numPr>
      <w:autoSpaceDE/>
      <w:autoSpaceDN/>
      <w:spacing w:before="120" w:after="200" w:line="240" w:lineRule="auto"/>
    </w:pPr>
    <w:rPr>
      <w:rFonts w:ascii="Calibri" w:eastAsiaTheme="minorHAnsi" w:hAnsi="Calibri" w:cs="Times New Roman"/>
      <w:sz w:val="24"/>
      <w:szCs w:val="24"/>
    </w:rPr>
  </w:style>
  <w:style w:type="paragraph" w:customStyle="1" w:styleId="SingleSpacedParagraph">
    <w:name w:val="Single Spaced Paragraph"/>
    <w:basedOn w:val="Normal"/>
    <w:uiPriority w:val="99"/>
    <w:semiHidden/>
    <w:rsid w:val="005534E3"/>
    <w:pPr>
      <w:keepLines/>
      <w:spacing w:after="240"/>
    </w:pPr>
    <w:rPr>
      <w:rFonts w:ascii="Calibri" w:hAnsi="Calibri" w:cs="Times New Roman"/>
      <w:sz w:val="24"/>
    </w:rPr>
  </w:style>
  <w:style w:type="paragraph" w:customStyle="1" w:styleId="Headingnumbered1">
    <w:name w:val="Heading numbered 1"/>
    <w:basedOn w:val="Heading1"/>
    <w:next w:val="Normal"/>
    <w:uiPriority w:val="1"/>
    <w:semiHidden/>
    <w:rsid w:val="005534E3"/>
    <w:pPr>
      <w:pageBreakBefore w:val="0"/>
      <w:numPr>
        <w:numId w:val="12"/>
      </w:numPr>
      <w:spacing w:before="360" w:after="120"/>
      <w:contextualSpacing/>
      <w:outlineLvl w:val="5"/>
    </w:pPr>
    <w:rPr>
      <w:rFonts w:ascii="Calibri" w:eastAsiaTheme="minorHAnsi" w:hAnsi="Calibri" w:cs="Arial"/>
      <w:bCs/>
      <w:color w:val="44546A" w:themeColor="text2"/>
      <w:kern w:val="32"/>
      <w:sz w:val="52"/>
      <w:szCs w:val="32"/>
    </w:rPr>
  </w:style>
  <w:style w:type="paragraph" w:customStyle="1" w:styleId="Headingnumbered2">
    <w:name w:val="Heading numbered 2"/>
    <w:basedOn w:val="Heading2"/>
    <w:next w:val="Normal"/>
    <w:uiPriority w:val="1"/>
    <w:semiHidden/>
    <w:rsid w:val="005534E3"/>
    <w:pPr>
      <w:numPr>
        <w:ilvl w:val="1"/>
        <w:numId w:val="12"/>
      </w:numPr>
      <w:spacing w:before="360" w:after="120"/>
      <w:contextualSpacing/>
      <w:outlineLvl w:val="6"/>
    </w:pPr>
    <w:rPr>
      <w:rFonts w:ascii="Calibri" w:hAnsi="Calibri" w:cs="Arial"/>
      <w:iCs/>
      <w:color w:val="1F546B"/>
      <w:sz w:val="36"/>
      <w:szCs w:val="28"/>
    </w:rPr>
  </w:style>
  <w:style w:type="paragraph" w:customStyle="1" w:styleId="Headingnumbered3">
    <w:name w:val="Heading numbered 3"/>
    <w:basedOn w:val="Normal"/>
    <w:next w:val="Normal"/>
    <w:uiPriority w:val="1"/>
    <w:semiHidden/>
    <w:rsid w:val="005534E3"/>
    <w:pPr>
      <w:keepNext/>
      <w:keepLines/>
      <w:numPr>
        <w:ilvl w:val="2"/>
        <w:numId w:val="12"/>
      </w:numPr>
      <w:spacing w:before="360"/>
      <w:contextualSpacing/>
    </w:pPr>
    <w:rPr>
      <w:rFonts w:ascii="Calibri" w:hAnsi="Calibri" w:cs="Times New Roman"/>
      <w:b/>
      <w:color w:val="1F546B"/>
      <w:sz w:val="28"/>
    </w:rPr>
  </w:style>
  <w:style w:type="paragraph" w:customStyle="1" w:styleId="Headingnumbered4">
    <w:name w:val="Heading numbered 4"/>
    <w:basedOn w:val="Normal"/>
    <w:next w:val="Normal"/>
    <w:uiPriority w:val="1"/>
    <w:semiHidden/>
    <w:rsid w:val="005534E3"/>
    <w:pPr>
      <w:keepNext/>
      <w:keepLines/>
      <w:numPr>
        <w:ilvl w:val="3"/>
        <w:numId w:val="12"/>
      </w:numPr>
      <w:spacing w:before="360"/>
      <w:contextualSpacing/>
    </w:pPr>
    <w:rPr>
      <w:rFonts w:ascii="Calibri" w:hAnsi="Calibri" w:cs="Times New Roman"/>
      <w:b/>
      <w:i/>
      <w:color w:val="1F546B"/>
      <w:sz w:val="24"/>
    </w:rPr>
  </w:style>
  <w:style w:type="paragraph" w:customStyle="1" w:styleId="Tinyline">
    <w:name w:val="Tiny line"/>
    <w:basedOn w:val="Normal"/>
    <w:qFormat/>
    <w:rsid w:val="005534E3"/>
    <w:pPr>
      <w:keepLines/>
      <w:spacing w:before="0" w:after="0"/>
    </w:pPr>
    <w:rPr>
      <w:rFonts w:ascii="Calibri" w:hAnsi="Calibri" w:cs="Times New Roman"/>
      <w:sz w:val="8"/>
    </w:rPr>
  </w:style>
  <w:style w:type="paragraph" w:customStyle="1" w:styleId="Numberedpara1level3a">
    <w:name w:val="Numbered para (1) level 3 (a)"/>
    <w:basedOn w:val="Normal"/>
    <w:semiHidden/>
    <w:rsid w:val="005534E3"/>
    <w:pPr>
      <w:keepLines/>
      <w:numPr>
        <w:ilvl w:val="2"/>
        <w:numId w:val="22"/>
      </w:numPr>
    </w:pPr>
    <w:rPr>
      <w:rFonts w:ascii="Calibri" w:hAnsi="Calibri" w:cs="Times New Roman"/>
      <w:sz w:val="24"/>
    </w:rPr>
  </w:style>
  <w:style w:type="paragraph" w:customStyle="1" w:styleId="Numberedpara1level4i">
    <w:name w:val="Numbered para (1) level 4 (i)"/>
    <w:basedOn w:val="Normal"/>
    <w:semiHidden/>
    <w:rsid w:val="005534E3"/>
    <w:pPr>
      <w:keepLines/>
      <w:numPr>
        <w:ilvl w:val="3"/>
        <w:numId w:val="22"/>
      </w:numPr>
    </w:pPr>
    <w:rPr>
      <w:rFonts w:ascii="Calibri" w:hAnsi="Calibri" w:cs="Times New Roman"/>
      <w:sz w:val="24"/>
    </w:rPr>
  </w:style>
  <w:style w:type="paragraph" w:customStyle="1" w:styleId="Bullet">
    <w:name w:val="Bullet"/>
    <w:basedOn w:val="Normal"/>
    <w:rsid w:val="005534E3"/>
    <w:pPr>
      <w:keepLines/>
      <w:numPr>
        <w:numId w:val="13"/>
      </w:numPr>
      <w:spacing w:before="80" w:after="80"/>
    </w:pPr>
    <w:rPr>
      <w:rFonts w:ascii="Calibri" w:hAnsi="Calibri" w:cs="Times New Roman"/>
      <w:sz w:val="24"/>
    </w:rPr>
  </w:style>
  <w:style w:type="paragraph" w:customStyle="1" w:styleId="Bulletlevel2">
    <w:name w:val="Bullet level 2"/>
    <w:basedOn w:val="Normal"/>
    <w:uiPriority w:val="1"/>
    <w:semiHidden/>
    <w:rsid w:val="005534E3"/>
    <w:pPr>
      <w:keepLines/>
      <w:numPr>
        <w:ilvl w:val="1"/>
        <w:numId w:val="13"/>
      </w:numPr>
      <w:spacing w:before="80" w:after="80"/>
    </w:pPr>
    <w:rPr>
      <w:rFonts w:ascii="Calibri" w:hAnsi="Calibri" w:cs="Times New Roman"/>
      <w:sz w:val="24"/>
    </w:rPr>
  </w:style>
  <w:style w:type="paragraph" w:customStyle="1" w:styleId="Bulletlevel3">
    <w:name w:val="Bullet level 3"/>
    <w:basedOn w:val="Normal"/>
    <w:uiPriority w:val="1"/>
    <w:semiHidden/>
    <w:rsid w:val="005534E3"/>
    <w:pPr>
      <w:keepLines/>
      <w:numPr>
        <w:ilvl w:val="2"/>
        <w:numId w:val="13"/>
      </w:numPr>
      <w:spacing w:before="80" w:after="80"/>
    </w:pPr>
    <w:rPr>
      <w:rFonts w:ascii="Calibri" w:hAnsi="Calibri" w:cs="Times New Roman"/>
      <w:sz w:val="24"/>
    </w:rPr>
  </w:style>
  <w:style w:type="paragraph" w:customStyle="1" w:styleId="BodyTextBulletIndentLevel1">
    <w:name w:val="Body Text Bullet Indent Level 1"/>
    <w:basedOn w:val="BodyText"/>
    <w:uiPriority w:val="99"/>
    <w:semiHidden/>
    <w:rsid w:val="005534E3"/>
    <w:pPr>
      <w:autoSpaceDE/>
      <w:autoSpaceDN/>
      <w:spacing w:before="120" w:after="200" w:line="240" w:lineRule="auto"/>
      <w:ind w:left="567"/>
    </w:pPr>
    <w:rPr>
      <w:rFonts w:ascii="Calibri" w:eastAsiaTheme="minorHAnsi" w:hAnsi="Calibri" w:cs="Times New Roman"/>
      <w:sz w:val="24"/>
      <w:szCs w:val="24"/>
    </w:rPr>
  </w:style>
  <w:style w:type="paragraph" w:customStyle="1" w:styleId="BodyTextBulletIndentLevel2">
    <w:name w:val="Body Text Bullet Indent Level 2"/>
    <w:basedOn w:val="BodyText"/>
    <w:uiPriority w:val="99"/>
    <w:semiHidden/>
    <w:rsid w:val="005534E3"/>
    <w:pPr>
      <w:autoSpaceDE/>
      <w:autoSpaceDN/>
      <w:spacing w:before="120" w:after="200" w:line="240" w:lineRule="auto"/>
      <w:ind w:left="1134"/>
    </w:pPr>
    <w:rPr>
      <w:rFonts w:ascii="Calibri" w:eastAsiaTheme="minorHAnsi" w:hAnsi="Calibri" w:cs="Times New Roman"/>
      <w:sz w:val="24"/>
      <w:szCs w:val="24"/>
    </w:rPr>
  </w:style>
  <w:style w:type="paragraph" w:customStyle="1" w:styleId="BodyTextBulletIndentLevel3">
    <w:name w:val="Body Text Bullet Indent Level 3"/>
    <w:basedOn w:val="BodyText"/>
    <w:uiPriority w:val="99"/>
    <w:semiHidden/>
    <w:rsid w:val="005534E3"/>
    <w:pPr>
      <w:autoSpaceDE/>
      <w:autoSpaceDN/>
      <w:spacing w:before="120" w:after="200" w:line="240" w:lineRule="auto"/>
      <w:ind w:left="1701"/>
    </w:pPr>
    <w:rPr>
      <w:rFonts w:ascii="Calibri" w:eastAsiaTheme="minorHAnsi" w:hAnsi="Calibri" w:cs="Times New Roman"/>
      <w:sz w:val="24"/>
      <w:szCs w:val="24"/>
    </w:rPr>
  </w:style>
  <w:style w:type="paragraph" w:customStyle="1" w:styleId="ListABC">
    <w:name w:val="List A B C"/>
    <w:basedOn w:val="Normal"/>
    <w:semiHidden/>
    <w:rsid w:val="005534E3"/>
    <w:pPr>
      <w:keepLines/>
      <w:numPr>
        <w:numId w:val="18"/>
      </w:numPr>
      <w:spacing w:before="80" w:after="80"/>
    </w:pPr>
    <w:rPr>
      <w:rFonts w:ascii="Calibri" w:hAnsi="Calibri" w:cs="Times New Roman"/>
      <w:sz w:val="24"/>
    </w:rPr>
  </w:style>
  <w:style w:type="paragraph" w:customStyle="1" w:styleId="List123">
    <w:name w:val="List 1 2 3"/>
    <w:basedOn w:val="Normal"/>
    <w:rsid w:val="005534E3"/>
    <w:pPr>
      <w:keepLines/>
      <w:numPr>
        <w:numId w:val="19"/>
      </w:numPr>
      <w:spacing w:before="80" w:after="80"/>
    </w:pPr>
    <w:rPr>
      <w:rFonts w:ascii="Calibri" w:hAnsi="Calibri" w:cs="Times New Roman"/>
      <w:sz w:val="24"/>
    </w:rPr>
  </w:style>
  <w:style w:type="paragraph" w:styleId="FootnoteText">
    <w:name w:val="footnote text"/>
    <w:basedOn w:val="Normal"/>
    <w:link w:val="FootnoteTextChar"/>
    <w:rsid w:val="005534E3"/>
    <w:pPr>
      <w:keepLines/>
      <w:spacing w:before="60" w:after="60" w:line="192" w:lineRule="auto"/>
      <w:ind w:left="130" w:hanging="130"/>
    </w:pPr>
    <w:rPr>
      <w:rFonts w:ascii="Calibri" w:hAnsi="Calibri" w:cs="Times New Roman"/>
      <w:sz w:val="20"/>
      <w:szCs w:val="20"/>
    </w:rPr>
  </w:style>
  <w:style w:type="character" w:customStyle="1" w:styleId="FootnoteTextChar">
    <w:name w:val="Footnote Text Char"/>
    <w:basedOn w:val="DefaultParagraphFont"/>
    <w:link w:val="FootnoteText"/>
    <w:rsid w:val="005534E3"/>
    <w:rPr>
      <w:rFonts w:ascii="Calibri" w:hAnsi="Calibri" w:cs="Times New Roman"/>
      <w:sz w:val="20"/>
      <w:szCs w:val="20"/>
    </w:rPr>
  </w:style>
  <w:style w:type="character" w:styleId="FootnoteReference">
    <w:name w:val="footnote reference"/>
    <w:uiPriority w:val="99"/>
    <w:qFormat/>
    <w:rsid w:val="005534E3"/>
    <w:rPr>
      <w:rFonts w:ascii="Calibri" w:hAnsi="Calibri"/>
      <w:sz w:val="24"/>
      <w:vertAlign w:val="superscript"/>
    </w:rPr>
  </w:style>
  <w:style w:type="paragraph" w:styleId="TOC1">
    <w:name w:val="toc 1"/>
    <w:basedOn w:val="Normal"/>
    <w:next w:val="Normal"/>
    <w:uiPriority w:val="39"/>
    <w:rsid w:val="005534E3"/>
    <w:pPr>
      <w:keepLines/>
      <w:tabs>
        <w:tab w:val="right" w:leader="dot" w:pos="9072"/>
      </w:tabs>
      <w:spacing w:before="200" w:after="60"/>
      <w:ind w:right="567"/>
    </w:pPr>
    <w:rPr>
      <w:rFonts w:ascii="Calibri" w:hAnsi="Calibri" w:cs="Times New Roman"/>
      <w:b/>
      <w:color w:val="1F546B"/>
      <w:sz w:val="24"/>
    </w:rPr>
  </w:style>
  <w:style w:type="paragraph" w:styleId="TOC2">
    <w:name w:val="toc 2"/>
    <w:basedOn w:val="Normal"/>
    <w:next w:val="Normal"/>
    <w:uiPriority w:val="39"/>
    <w:rsid w:val="005534E3"/>
    <w:pPr>
      <w:keepLines/>
      <w:tabs>
        <w:tab w:val="right" w:leader="dot" w:pos="9072"/>
      </w:tabs>
      <w:spacing w:before="60" w:after="60"/>
      <w:ind w:left="425" w:right="567"/>
    </w:pPr>
    <w:rPr>
      <w:rFonts w:ascii="Calibri" w:hAnsi="Calibri" w:cs="Times New Roman"/>
      <w:noProof/>
      <w:sz w:val="24"/>
    </w:rPr>
  </w:style>
  <w:style w:type="paragraph" w:styleId="TOC3">
    <w:name w:val="toc 3"/>
    <w:basedOn w:val="Normal"/>
    <w:next w:val="Normal"/>
    <w:autoRedefine/>
    <w:uiPriority w:val="39"/>
    <w:rsid w:val="005534E3"/>
    <w:pPr>
      <w:keepLines/>
      <w:tabs>
        <w:tab w:val="right" w:leader="dot" w:pos="9072"/>
      </w:tabs>
      <w:spacing w:before="60" w:after="60"/>
      <w:ind w:left="992" w:right="567"/>
    </w:pPr>
    <w:rPr>
      <w:rFonts w:ascii="Calibri" w:hAnsi="Calibri" w:cs="Times New Roman"/>
      <w:noProof/>
      <w:sz w:val="24"/>
    </w:rPr>
  </w:style>
  <w:style w:type="paragraph" w:styleId="TOC4">
    <w:name w:val="toc 4"/>
    <w:basedOn w:val="Normal"/>
    <w:next w:val="Normal"/>
    <w:autoRedefine/>
    <w:uiPriority w:val="39"/>
    <w:rsid w:val="005534E3"/>
    <w:pPr>
      <w:keepLines/>
      <w:tabs>
        <w:tab w:val="right" w:leader="dot" w:pos="9072"/>
      </w:tabs>
      <w:spacing w:before="60" w:after="60"/>
      <w:ind w:left="1701" w:right="567"/>
    </w:pPr>
    <w:rPr>
      <w:rFonts w:ascii="Calibri" w:hAnsi="Calibri" w:cs="Times New Roman"/>
      <w:noProof/>
      <w:sz w:val="24"/>
    </w:rPr>
  </w:style>
  <w:style w:type="paragraph" w:styleId="TOC5">
    <w:name w:val="toc 5"/>
    <w:aliases w:val="appendix heading"/>
    <w:basedOn w:val="Normal"/>
    <w:next w:val="Normal"/>
    <w:autoRedefine/>
    <w:uiPriority w:val="39"/>
    <w:rsid w:val="005534E3"/>
    <w:pPr>
      <w:keepLines/>
      <w:tabs>
        <w:tab w:val="right" w:leader="dot" w:pos="9072"/>
      </w:tabs>
      <w:spacing w:after="60"/>
      <w:ind w:right="567"/>
      <w:contextualSpacing/>
    </w:pPr>
    <w:rPr>
      <w:rFonts w:ascii="Calibri" w:hAnsi="Calibri" w:cs="Times New Roman"/>
      <w:noProof/>
      <w:sz w:val="24"/>
    </w:rPr>
  </w:style>
  <w:style w:type="paragraph" w:customStyle="1" w:styleId="HeadingContents">
    <w:name w:val="Heading Contents"/>
    <w:basedOn w:val="HeadingTableofFigures"/>
    <w:uiPriority w:val="2"/>
    <w:rsid w:val="005534E3"/>
  </w:style>
  <w:style w:type="paragraph" w:customStyle="1" w:styleId="Tableheading">
    <w:name w:val="Table heading"/>
    <w:basedOn w:val="Normal"/>
    <w:rsid w:val="005534E3"/>
    <w:pPr>
      <w:keepNext/>
      <w:keepLines/>
      <w:spacing w:before="40" w:after="40"/>
    </w:pPr>
    <w:rPr>
      <w:rFonts w:ascii="Calibri" w:hAnsi="Calibri" w:cs="Times New Roman"/>
      <w:b/>
      <w:color w:val="FFFFFF" w:themeColor="background1"/>
      <w:sz w:val="22"/>
    </w:rPr>
  </w:style>
  <w:style w:type="paragraph" w:customStyle="1" w:styleId="BodyTextTable">
    <w:name w:val="Body Text Table"/>
    <w:basedOn w:val="BodyText"/>
    <w:uiPriority w:val="11"/>
    <w:semiHidden/>
    <w:rsid w:val="005534E3"/>
    <w:pPr>
      <w:autoSpaceDE/>
      <w:autoSpaceDN/>
      <w:spacing w:before="120" w:after="180" w:line="260" w:lineRule="atLeast"/>
    </w:pPr>
    <w:rPr>
      <w:rFonts w:ascii="Calibri" w:eastAsiaTheme="minorHAnsi" w:hAnsi="Calibri" w:cs="Times New Roman"/>
      <w:sz w:val="22"/>
      <w:szCs w:val="24"/>
    </w:rPr>
  </w:style>
  <w:style w:type="paragraph" w:customStyle="1" w:styleId="BodyTextTableLastLine">
    <w:name w:val="Body Text Table Last Line"/>
    <w:basedOn w:val="BodyTextTable"/>
    <w:uiPriority w:val="99"/>
    <w:semiHidden/>
    <w:rsid w:val="005534E3"/>
    <w:pPr>
      <w:spacing w:after="0"/>
    </w:pPr>
  </w:style>
  <w:style w:type="paragraph" w:customStyle="1" w:styleId="Tablebullet">
    <w:name w:val="Table bullet"/>
    <w:basedOn w:val="Tablenormal0"/>
    <w:rsid w:val="005534E3"/>
    <w:pPr>
      <w:numPr>
        <w:numId w:val="14"/>
      </w:numPr>
    </w:pPr>
  </w:style>
  <w:style w:type="paragraph" w:customStyle="1" w:styleId="Tablebulletlevel2">
    <w:name w:val="Table bullet level 2"/>
    <w:basedOn w:val="Tablenormal0"/>
    <w:uiPriority w:val="99"/>
    <w:semiHidden/>
    <w:rsid w:val="005534E3"/>
    <w:pPr>
      <w:numPr>
        <w:ilvl w:val="1"/>
        <w:numId w:val="14"/>
      </w:numPr>
    </w:pPr>
  </w:style>
  <w:style w:type="paragraph" w:customStyle="1" w:styleId="TableBulletListLevel3">
    <w:name w:val="Table Bullet List Level 3"/>
    <w:basedOn w:val="BodyTextTable"/>
    <w:uiPriority w:val="11"/>
    <w:semiHidden/>
    <w:rsid w:val="005534E3"/>
    <w:pPr>
      <w:numPr>
        <w:ilvl w:val="2"/>
        <w:numId w:val="14"/>
      </w:numPr>
      <w:spacing w:before="60" w:after="60"/>
    </w:pPr>
  </w:style>
  <w:style w:type="paragraph" w:customStyle="1" w:styleId="Tablelist123">
    <w:name w:val="Table list 1 2 3"/>
    <w:basedOn w:val="Tablenormal0"/>
    <w:rsid w:val="005534E3"/>
    <w:pPr>
      <w:numPr>
        <w:numId w:val="16"/>
      </w:numPr>
    </w:pPr>
  </w:style>
  <w:style w:type="paragraph" w:customStyle="1" w:styleId="Tablelist123level2">
    <w:name w:val="Table list 1 2 3 level 2"/>
    <w:basedOn w:val="Tablenormal0"/>
    <w:semiHidden/>
    <w:rsid w:val="005534E3"/>
    <w:pPr>
      <w:numPr>
        <w:ilvl w:val="1"/>
        <w:numId w:val="16"/>
      </w:numPr>
    </w:pPr>
  </w:style>
  <w:style w:type="paragraph" w:customStyle="1" w:styleId="BodyTextTableLevel1">
    <w:name w:val="Body Text Table Level 1"/>
    <w:basedOn w:val="BodyTextTable"/>
    <w:uiPriority w:val="11"/>
    <w:semiHidden/>
    <w:rsid w:val="005534E3"/>
    <w:pPr>
      <w:numPr>
        <w:numId w:val="15"/>
      </w:numPr>
    </w:pPr>
  </w:style>
  <w:style w:type="paragraph" w:customStyle="1" w:styleId="BodyTextTableLevel2">
    <w:name w:val="Body Text Table Level 2"/>
    <w:basedOn w:val="BodyTextTable"/>
    <w:uiPriority w:val="11"/>
    <w:semiHidden/>
    <w:rsid w:val="005534E3"/>
    <w:pPr>
      <w:numPr>
        <w:ilvl w:val="1"/>
        <w:numId w:val="15"/>
      </w:numPr>
    </w:pPr>
  </w:style>
  <w:style w:type="paragraph" w:customStyle="1" w:styleId="BodyTextTableLevel3">
    <w:name w:val="Body Text Table Level 3"/>
    <w:basedOn w:val="BodyTextTable"/>
    <w:uiPriority w:val="11"/>
    <w:semiHidden/>
    <w:rsid w:val="005534E3"/>
    <w:pPr>
      <w:numPr>
        <w:ilvl w:val="3"/>
        <w:numId w:val="16"/>
      </w:numPr>
    </w:pPr>
  </w:style>
  <w:style w:type="paragraph" w:styleId="Caption">
    <w:name w:val="caption"/>
    <w:basedOn w:val="Normal"/>
    <w:next w:val="Normal"/>
    <w:uiPriority w:val="35"/>
    <w:qFormat/>
    <w:rsid w:val="005534E3"/>
    <w:pPr>
      <w:keepNext/>
      <w:keepLines/>
      <w:spacing w:before="80" w:after="80"/>
      <w:jc w:val="center"/>
    </w:pPr>
    <w:rPr>
      <w:rFonts w:ascii="Calibri" w:hAnsi="Calibri" w:cs="Times New Roman"/>
      <w:b/>
      <w:bCs/>
      <w:sz w:val="22"/>
      <w:szCs w:val="20"/>
    </w:rPr>
  </w:style>
  <w:style w:type="paragraph" w:customStyle="1" w:styleId="WhiteSpace">
    <w:name w:val="White Space"/>
    <w:basedOn w:val="Normal"/>
    <w:uiPriority w:val="99"/>
    <w:semiHidden/>
    <w:rsid w:val="005534E3"/>
    <w:pPr>
      <w:keepLines/>
      <w:spacing w:after="240"/>
    </w:pPr>
    <w:rPr>
      <w:rFonts w:ascii="Calibri" w:hAnsi="Calibri" w:cs="Times New Roman"/>
      <w:sz w:val="12"/>
    </w:rPr>
  </w:style>
  <w:style w:type="table" w:customStyle="1" w:styleId="DIAplaintable">
    <w:name w:val="DIA plain table"/>
    <w:basedOn w:val="TableNormal"/>
    <w:uiPriority w:val="99"/>
    <w:rsid w:val="005534E3"/>
    <w:pPr>
      <w:spacing w:before="56" w:after="32"/>
    </w:pPr>
    <w:rPr>
      <w:rFonts w:ascii="Calibri" w:hAnsi="Calibri" w:cs="Times New Roman"/>
      <w:sz w:val="22"/>
      <w:lang w:eastAsia="en-NZ"/>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5534E3"/>
    <w:pPr>
      <w:numPr>
        <w:numId w:val="17"/>
      </w:numPr>
      <w:tabs>
        <w:tab w:val="left" w:pos="2268"/>
      </w:tabs>
      <w:spacing w:before="0" w:after="120"/>
      <w:contextualSpacing/>
      <w:outlineLvl w:val="7"/>
    </w:pPr>
    <w:rPr>
      <w:rFonts w:ascii="Calibri" w:eastAsiaTheme="minorHAnsi" w:hAnsi="Calibri" w:cs="Arial"/>
      <w:bCs/>
      <w:color w:val="44546A" w:themeColor="text2"/>
      <w:kern w:val="32"/>
      <w:sz w:val="52"/>
      <w:szCs w:val="32"/>
    </w:rPr>
  </w:style>
  <w:style w:type="paragraph" w:customStyle="1" w:styleId="NotforContentsheading1">
    <w:name w:val="Not for Contents heading 1"/>
    <w:basedOn w:val="Normal"/>
    <w:next w:val="Normal"/>
    <w:rsid w:val="005534E3"/>
    <w:pPr>
      <w:keepNext/>
      <w:keepLines/>
      <w:spacing w:before="360"/>
      <w:contextualSpacing/>
    </w:pPr>
    <w:rPr>
      <w:rFonts w:ascii="Calibri" w:hAnsi="Calibri" w:cs="Times New Roman"/>
      <w:b/>
      <w:color w:val="1F546B"/>
      <w:kern w:val="32"/>
      <w:sz w:val="52"/>
    </w:rPr>
  </w:style>
  <w:style w:type="paragraph" w:styleId="TOC6">
    <w:name w:val="toc 6"/>
    <w:basedOn w:val="Normal"/>
    <w:next w:val="Normal"/>
    <w:autoRedefine/>
    <w:uiPriority w:val="39"/>
    <w:rsid w:val="005534E3"/>
    <w:pPr>
      <w:keepLines/>
      <w:tabs>
        <w:tab w:val="right" w:pos="9072"/>
      </w:tabs>
      <w:spacing w:before="200" w:after="240"/>
      <w:ind w:left="567" w:right="567" w:hanging="567"/>
    </w:pPr>
    <w:rPr>
      <w:rFonts w:ascii="Calibri" w:hAnsi="Calibri" w:cs="Times New Roman"/>
      <w:b/>
      <w:sz w:val="24"/>
    </w:rPr>
  </w:style>
  <w:style w:type="paragraph" w:styleId="TOC7">
    <w:name w:val="toc 7"/>
    <w:basedOn w:val="Normal"/>
    <w:next w:val="Normal"/>
    <w:autoRedefine/>
    <w:uiPriority w:val="39"/>
    <w:rsid w:val="005534E3"/>
    <w:pPr>
      <w:keepLines/>
      <w:tabs>
        <w:tab w:val="left" w:pos="567"/>
        <w:tab w:val="right" w:pos="9072"/>
      </w:tabs>
      <w:spacing w:after="240"/>
      <w:ind w:left="567" w:right="567" w:hanging="567"/>
    </w:pPr>
    <w:rPr>
      <w:rFonts w:ascii="Calibri" w:hAnsi="Calibri" w:cs="Times New Roman"/>
      <w:sz w:val="24"/>
    </w:rPr>
  </w:style>
  <w:style w:type="paragraph" w:styleId="TOC8">
    <w:name w:val="toc 8"/>
    <w:basedOn w:val="Normal"/>
    <w:next w:val="Normal"/>
    <w:autoRedefine/>
    <w:uiPriority w:val="39"/>
    <w:rsid w:val="005534E3"/>
    <w:pPr>
      <w:keepLines/>
      <w:tabs>
        <w:tab w:val="right" w:pos="9072"/>
      </w:tabs>
      <w:spacing w:before="200" w:after="240"/>
      <w:ind w:left="284" w:hanging="284"/>
    </w:pPr>
    <w:rPr>
      <w:rFonts w:ascii="Calibri" w:hAnsi="Calibri" w:cs="Times New Roman"/>
      <w:b/>
      <w:sz w:val="24"/>
    </w:rPr>
  </w:style>
  <w:style w:type="paragraph" w:customStyle="1" w:styleId="ListABClevel2">
    <w:name w:val="List A B C level 2"/>
    <w:basedOn w:val="Normal"/>
    <w:uiPriority w:val="1"/>
    <w:semiHidden/>
    <w:qFormat/>
    <w:rsid w:val="005534E3"/>
    <w:pPr>
      <w:keepLines/>
      <w:numPr>
        <w:ilvl w:val="1"/>
        <w:numId w:val="18"/>
      </w:numPr>
      <w:spacing w:before="80" w:after="80"/>
    </w:pPr>
    <w:rPr>
      <w:rFonts w:ascii="Calibri" w:hAnsi="Calibri" w:cs="Times New Roman"/>
      <w:sz w:val="24"/>
    </w:rPr>
  </w:style>
  <w:style w:type="paragraph" w:customStyle="1" w:styleId="NotforContentsheading2">
    <w:name w:val="Not for Contents heading 2"/>
    <w:basedOn w:val="Normal"/>
    <w:next w:val="Normal"/>
    <w:rsid w:val="005534E3"/>
    <w:pPr>
      <w:keepNext/>
      <w:keepLines/>
      <w:spacing w:before="360"/>
      <w:contextualSpacing/>
    </w:pPr>
    <w:rPr>
      <w:rFonts w:ascii="Calibri" w:hAnsi="Calibri" w:cs="Times New Roman"/>
      <w:b/>
      <w:color w:val="1F546B"/>
      <w:sz w:val="36"/>
    </w:rPr>
  </w:style>
  <w:style w:type="paragraph" w:styleId="BalloonText">
    <w:name w:val="Balloon Text"/>
    <w:basedOn w:val="Normal"/>
    <w:link w:val="BalloonTextChar"/>
    <w:uiPriority w:val="99"/>
    <w:semiHidden/>
    <w:rsid w:val="005534E3"/>
    <w:pPr>
      <w:keepLines/>
      <w:spacing w:after="24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4E3"/>
    <w:rPr>
      <w:rFonts w:ascii="Tahoma" w:hAnsi="Tahoma" w:cs="Tahoma"/>
      <w:sz w:val="16"/>
      <w:szCs w:val="16"/>
    </w:rPr>
  </w:style>
  <w:style w:type="paragraph" w:styleId="TableofFigures">
    <w:name w:val="table of figures"/>
    <w:basedOn w:val="Normal"/>
    <w:next w:val="Normal"/>
    <w:uiPriority w:val="99"/>
    <w:rsid w:val="005534E3"/>
    <w:pPr>
      <w:keepNext/>
      <w:keepLines/>
      <w:spacing w:before="480" w:after="0"/>
    </w:pPr>
    <w:rPr>
      <w:rFonts w:ascii="Calibri" w:eastAsiaTheme="majorEastAsia" w:hAnsi="Calibri"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5534E3"/>
    <w:pPr>
      <w:spacing w:after="60"/>
    </w:pPr>
  </w:style>
  <w:style w:type="paragraph" w:customStyle="1" w:styleId="HeadingTableofFigures">
    <w:name w:val="Heading Table of Figures"/>
    <w:next w:val="BodyText"/>
    <w:uiPriority w:val="4"/>
    <w:semiHidden/>
    <w:rsid w:val="005534E3"/>
    <w:pPr>
      <w:spacing w:before="120" w:after="240"/>
    </w:pPr>
    <w:rPr>
      <w:rFonts w:ascii="Calibri" w:eastAsiaTheme="majorEastAsia" w:hAnsi="Calibri" w:cstheme="majorBidi"/>
      <w:b/>
      <w:bCs/>
      <w:color w:val="1F546B"/>
      <w:sz w:val="60"/>
      <w:szCs w:val="28"/>
      <w:lang w:val="en-US" w:eastAsia="ja-JP"/>
    </w:rPr>
  </w:style>
  <w:style w:type="table" w:customStyle="1" w:styleId="DIATable">
    <w:name w:val="_DIA Table"/>
    <w:basedOn w:val="TableNormal"/>
    <w:uiPriority w:val="99"/>
    <w:rsid w:val="005534E3"/>
    <w:pPr>
      <w:spacing w:before="56" w:after="32"/>
    </w:pPr>
    <w:rPr>
      <w:rFonts w:ascii="Calibri" w:hAnsi="Calibri"/>
      <w:sz w:val="22"/>
    </w:rPr>
    <w:tblPr>
      <w:tblInd w:w="108" w:type="dxa"/>
      <w:tblBorders>
        <w:top w:val="single" w:sz="12" w:space="0" w:color="44546A" w:themeColor="text2"/>
        <w:left w:val="single" w:sz="12" w:space="0" w:color="44546A" w:themeColor="text2"/>
        <w:bottom w:val="single" w:sz="12" w:space="0" w:color="44546A" w:themeColor="text2"/>
        <w:right w:val="single" w:sz="12" w:space="0" w:color="44546A" w:themeColor="text2"/>
        <w:insideH w:val="single" w:sz="6" w:space="0" w:color="44546A" w:themeColor="text2"/>
        <w:insideV w:val="single" w:sz="6" w:space="0" w:color="44546A"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44546A" w:themeColor="text2"/>
          <w:left w:val="single" w:sz="12" w:space="0" w:color="44546A" w:themeColor="text2"/>
          <w:bottom w:val="nil"/>
          <w:right w:val="single" w:sz="12" w:space="0" w:color="44546A" w:themeColor="text2"/>
          <w:insideH w:val="single" w:sz="6" w:space="0" w:color="FFFFFF" w:themeColor="background1"/>
          <w:insideV w:val="single" w:sz="6" w:space="0" w:color="FFFFFF" w:themeColor="background1"/>
          <w:tl2br w:val="nil"/>
          <w:tr2bl w:val="nil"/>
        </w:tcBorders>
        <w:shd w:val="clear" w:color="auto" w:fill="44546A" w:themeFill="text2"/>
      </w:tcPr>
    </w:tblStylePr>
  </w:style>
  <w:style w:type="character" w:styleId="SubtleEmphasis">
    <w:name w:val="Subtle Emphasis"/>
    <w:basedOn w:val="DefaultParagraphFont"/>
    <w:uiPriority w:val="19"/>
    <w:qFormat/>
    <w:rsid w:val="005534E3"/>
    <w:rPr>
      <w:i/>
      <w:iCs/>
    </w:rPr>
  </w:style>
  <w:style w:type="character" w:styleId="IntenseEmphasis">
    <w:name w:val="Intense Emphasis"/>
    <w:uiPriority w:val="21"/>
    <w:qFormat/>
    <w:rsid w:val="005534E3"/>
    <w:rPr>
      <w:b/>
      <w:i/>
    </w:rPr>
  </w:style>
  <w:style w:type="character" w:styleId="SubtleReference">
    <w:name w:val="Subtle Reference"/>
    <w:basedOn w:val="DefaultParagraphFont"/>
    <w:uiPriority w:val="31"/>
    <w:qFormat/>
    <w:rsid w:val="005534E3"/>
    <w:rPr>
      <w:rFonts w:ascii="Calibri" w:hAnsi="Calibri"/>
      <w:smallCaps/>
      <w:color w:val="ED7D31" w:themeColor="accent2"/>
      <w:u w:val="single"/>
    </w:rPr>
  </w:style>
  <w:style w:type="character" w:styleId="BookTitle">
    <w:name w:val="Book Title"/>
    <w:basedOn w:val="DefaultParagraphFont"/>
    <w:uiPriority w:val="33"/>
    <w:qFormat/>
    <w:rsid w:val="005534E3"/>
    <w:rPr>
      <w:rFonts w:ascii="Calibri" w:hAnsi="Calibri"/>
      <w:b/>
      <w:bCs/>
      <w:smallCaps/>
      <w:spacing w:val="5"/>
    </w:rPr>
  </w:style>
  <w:style w:type="character" w:styleId="IntenseReference">
    <w:name w:val="Intense Reference"/>
    <w:basedOn w:val="DefaultParagraphFont"/>
    <w:uiPriority w:val="32"/>
    <w:qFormat/>
    <w:rsid w:val="005534E3"/>
    <w:rPr>
      <w:rFonts w:ascii="Calibri" w:hAnsi="Calibri"/>
      <w:b/>
      <w:bCs/>
      <w:smallCaps/>
      <w:color w:val="ED7D31" w:themeColor="accent2"/>
      <w:spacing w:val="5"/>
      <w:u w:val="single"/>
    </w:rPr>
  </w:style>
  <w:style w:type="paragraph" w:styleId="Index1">
    <w:name w:val="index 1"/>
    <w:basedOn w:val="Normal"/>
    <w:next w:val="Normal"/>
    <w:autoRedefine/>
    <w:uiPriority w:val="99"/>
    <w:semiHidden/>
    <w:rsid w:val="005534E3"/>
    <w:pPr>
      <w:keepLines/>
      <w:spacing w:after="240"/>
      <w:ind w:left="240" w:hanging="240"/>
    </w:pPr>
    <w:rPr>
      <w:rFonts w:ascii="Calibri" w:hAnsi="Calibri" w:cs="Times New Roman"/>
      <w:sz w:val="24"/>
    </w:rPr>
  </w:style>
  <w:style w:type="paragraph" w:styleId="IndexHeading">
    <w:name w:val="index heading"/>
    <w:basedOn w:val="Normal"/>
    <w:next w:val="Index1"/>
    <w:uiPriority w:val="99"/>
    <w:semiHidden/>
    <w:rsid w:val="005534E3"/>
    <w:pPr>
      <w:keepLines/>
      <w:spacing w:after="240"/>
    </w:pPr>
    <w:rPr>
      <w:rFonts w:ascii="Calibri" w:eastAsiaTheme="majorEastAsia" w:hAnsi="Calibri" w:cstheme="majorBidi"/>
      <w:b/>
      <w:bCs/>
      <w:sz w:val="24"/>
    </w:rPr>
  </w:style>
  <w:style w:type="character" w:styleId="EndnoteReference">
    <w:name w:val="endnote reference"/>
    <w:basedOn w:val="DefaultParagraphFont"/>
    <w:uiPriority w:val="99"/>
    <w:semiHidden/>
    <w:rsid w:val="005534E3"/>
    <w:rPr>
      <w:rFonts w:ascii="Calibri" w:hAnsi="Calibri"/>
      <w:vertAlign w:val="superscript"/>
    </w:rPr>
  </w:style>
  <w:style w:type="paragraph" w:styleId="TOAHeading">
    <w:name w:val="toa heading"/>
    <w:basedOn w:val="Normal"/>
    <w:next w:val="Normal"/>
    <w:uiPriority w:val="99"/>
    <w:semiHidden/>
    <w:rsid w:val="005534E3"/>
    <w:pPr>
      <w:keepLines/>
      <w:spacing w:after="240"/>
    </w:pPr>
    <w:rPr>
      <w:rFonts w:ascii="Calibri" w:eastAsiaTheme="majorEastAsia" w:hAnsi="Calibri" w:cstheme="majorBidi"/>
      <w:b/>
      <w:bCs/>
      <w:sz w:val="24"/>
    </w:rPr>
  </w:style>
  <w:style w:type="paragraph" w:styleId="MacroText">
    <w:name w:val="macro"/>
    <w:link w:val="MacroTextChar"/>
    <w:uiPriority w:val="99"/>
    <w:semiHidden/>
    <w:rsid w:val="005534E3"/>
    <w:pPr>
      <w:tabs>
        <w:tab w:val="left" w:pos="480"/>
        <w:tab w:val="left" w:pos="960"/>
        <w:tab w:val="left" w:pos="1440"/>
        <w:tab w:val="left" w:pos="1920"/>
        <w:tab w:val="left" w:pos="2400"/>
        <w:tab w:val="left" w:pos="2880"/>
        <w:tab w:val="left" w:pos="3360"/>
        <w:tab w:val="left" w:pos="3840"/>
        <w:tab w:val="left" w:pos="4320"/>
      </w:tabs>
      <w:spacing w:before="120" w:after="240" w:line="280" w:lineRule="atLeast"/>
    </w:pPr>
    <w:rPr>
      <w:rFonts w:ascii="Calibri" w:hAnsi="Calibri" w:cs="Consolas"/>
    </w:rPr>
  </w:style>
  <w:style w:type="character" w:customStyle="1" w:styleId="MacroTextChar">
    <w:name w:val="Macro Text Char"/>
    <w:basedOn w:val="DefaultParagraphFont"/>
    <w:link w:val="MacroText"/>
    <w:uiPriority w:val="99"/>
    <w:semiHidden/>
    <w:rsid w:val="005534E3"/>
    <w:rPr>
      <w:rFonts w:ascii="Calibri" w:hAnsi="Calibri" w:cs="Consolas"/>
    </w:rPr>
  </w:style>
  <w:style w:type="paragraph" w:styleId="IntenseQuote">
    <w:name w:val="Intense Quote"/>
    <w:basedOn w:val="Normal"/>
    <w:next w:val="Normal"/>
    <w:link w:val="IntenseQuoteChar"/>
    <w:uiPriority w:val="30"/>
    <w:qFormat/>
    <w:rsid w:val="005534E3"/>
    <w:pPr>
      <w:keepLines/>
      <w:pBdr>
        <w:bottom w:val="single" w:sz="4" w:space="4" w:color="4472C4" w:themeColor="accent1"/>
      </w:pBdr>
      <w:spacing w:before="200" w:after="280"/>
      <w:ind w:left="936" w:right="936"/>
    </w:pPr>
    <w:rPr>
      <w:rFonts w:ascii="Calibri" w:hAnsi="Calibri" w:cs="Times New Roman"/>
      <w:b/>
      <w:bCs/>
      <w:i/>
      <w:iCs/>
      <w:color w:val="44546A" w:themeColor="text2"/>
      <w:sz w:val="24"/>
    </w:rPr>
  </w:style>
  <w:style w:type="character" w:customStyle="1" w:styleId="IntenseQuoteChar">
    <w:name w:val="Intense Quote Char"/>
    <w:basedOn w:val="DefaultParagraphFont"/>
    <w:link w:val="IntenseQuote"/>
    <w:uiPriority w:val="30"/>
    <w:rsid w:val="005534E3"/>
    <w:rPr>
      <w:rFonts w:ascii="Calibri" w:hAnsi="Calibri" w:cs="Times New Roman"/>
      <w:b/>
      <w:bCs/>
      <w:i/>
      <w:iCs/>
      <w:color w:val="44546A" w:themeColor="text2"/>
    </w:rPr>
  </w:style>
  <w:style w:type="paragraph" w:customStyle="1" w:styleId="Headingpage">
    <w:name w:val="Heading page"/>
    <w:basedOn w:val="Normal"/>
    <w:next w:val="Normal"/>
    <w:semiHidden/>
    <w:rsid w:val="005534E3"/>
    <w:pPr>
      <w:keepLines/>
      <w:spacing w:before="400" w:after="240"/>
    </w:pPr>
    <w:rPr>
      <w:rFonts w:ascii="Calibri" w:hAnsi="Calibri" w:cs="Times New Roman"/>
      <w:b/>
      <w:color w:val="44546A" w:themeColor="text2"/>
      <w:sz w:val="48"/>
    </w:rPr>
  </w:style>
  <w:style w:type="paragraph" w:customStyle="1" w:styleId="Tablenormal0">
    <w:name w:val="Table normal"/>
    <w:basedOn w:val="Normal"/>
    <w:qFormat/>
    <w:rsid w:val="005534E3"/>
    <w:pPr>
      <w:keepLines/>
      <w:spacing w:before="40" w:after="40"/>
    </w:pPr>
    <w:rPr>
      <w:rFonts w:ascii="Calibri" w:hAnsi="Calibri" w:cs="Times New Roman"/>
      <w:sz w:val="22"/>
    </w:rPr>
  </w:style>
  <w:style w:type="paragraph" w:customStyle="1" w:styleId="ListABClevel3">
    <w:name w:val="List A B C level 3"/>
    <w:basedOn w:val="Normal"/>
    <w:uiPriority w:val="1"/>
    <w:semiHidden/>
    <w:qFormat/>
    <w:rsid w:val="005534E3"/>
    <w:pPr>
      <w:keepLines/>
      <w:numPr>
        <w:ilvl w:val="2"/>
        <w:numId w:val="18"/>
      </w:numPr>
      <w:spacing w:before="80" w:after="80"/>
    </w:pPr>
    <w:rPr>
      <w:rFonts w:ascii="Calibri" w:hAnsi="Calibri" w:cs="Times New Roman"/>
      <w:sz w:val="24"/>
    </w:rPr>
  </w:style>
  <w:style w:type="paragraph" w:customStyle="1" w:styleId="List123level2">
    <w:name w:val="List 1 2 3 level 2"/>
    <w:basedOn w:val="Normal"/>
    <w:uiPriority w:val="1"/>
    <w:semiHidden/>
    <w:qFormat/>
    <w:rsid w:val="005534E3"/>
    <w:pPr>
      <w:keepLines/>
      <w:numPr>
        <w:ilvl w:val="1"/>
        <w:numId w:val="19"/>
      </w:numPr>
      <w:spacing w:before="80" w:after="80"/>
    </w:pPr>
    <w:rPr>
      <w:rFonts w:ascii="Calibri" w:hAnsi="Calibri" w:cs="Times New Roman"/>
      <w:sz w:val="24"/>
    </w:rPr>
  </w:style>
  <w:style w:type="paragraph" w:customStyle="1" w:styleId="List123level3">
    <w:name w:val="List 1 2 3 level 3"/>
    <w:basedOn w:val="Normal"/>
    <w:uiPriority w:val="1"/>
    <w:semiHidden/>
    <w:qFormat/>
    <w:rsid w:val="005534E3"/>
    <w:pPr>
      <w:keepLines/>
      <w:numPr>
        <w:ilvl w:val="2"/>
        <w:numId w:val="19"/>
      </w:numPr>
      <w:spacing w:before="80" w:after="80"/>
    </w:pPr>
    <w:rPr>
      <w:rFonts w:ascii="Calibri" w:hAnsi="Calibri" w:cs="Times New Roman"/>
      <w:sz w:val="24"/>
    </w:rPr>
  </w:style>
  <w:style w:type="paragraph" w:customStyle="1" w:styleId="Legislationsection">
    <w:name w:val="Legislation section"/>
    <w:basedOn w:val="Normal"/>
    <w:semiHidden/>
    <w:qFormat/>
    <w:rsid w:val="005534E3"/>
    <w:pPr>
      <w:keepNext/>
      <w:keepLines/>
      <w:numPr>
        <w:numId w:val="20"/>
      </w:numPr>
      <w:tabs>
        <w:tab w:val="left" w:pos="567"/>
      </w:tabs>
      <w:spacing w:after="60"/>
    </w:pPr>
    <w:rPr>
      <w:rFonts w:ascii="Calibri" w:hAnsi="Calibri" w:cs="Times New Roman"/>
      <w:b/>
      <w:sz w:val="22"/>
    </w:rPr>
  </w:style>
  <w:style w:type="paragraph" w:customStyle="1" w:styleId="Legislationnumber">
    <w:name w:val="Legislation number"/>
    <w:basedOn w:val="Normal"/>
    <w:semiHidden/>
    <w:qFormat/>
    <w:rsid w:val="005534E3"/>
    <w:pPr>
      <w:keepLines/>
      <w:numPr>
        <w:ilvl w:val="1"/>
        <w:numId w:val="20"/>
      </w:numPr>
      <w:tabs>
        <w:tab w:val="left" w:pos="567"/>
      </w:tabs>
      <w:spacing w:before="60" w:after="60"/>
    </w:pPr>
    <w:rPr>
      <w:rFonts w:ascii="Calibri" w:hAnsi="Calibri" w:cs="Times New Roman"/>
      <w:sz w:val="22"/>
    </w:rPr>
  </w:style>
  <w:style w:type="paragraph" w:customStyle="1" w:styleId="Legislationa">
    <w:name w:val="Legislation (a)"/>
    <w:basedOn w:val="Normal"/>
    <w:semiHidden/>
    <w:qFormat/>
    <w:rsid w:val="005534E3"/>
    <w:pPr>
      <w:keepLines/>
      <w:numPr>
        <w:ilvl w:val="2"/>
        <w:numId w:val="20"/>
      </w:numPr>
      <w:spacing w:before="60" w:after="60"/>
    </w:pPr>
    <w:rPr>
      <w:rFonts w:ascii="Calibri" w:hAnsi="Calibri" w:cs="Times New Roman"/>
      <w:sz w:val="22"/>
    </w:rPr>
  </w:style>
  <w:style w:type="paragraph" w:customStyle="1" w:styleId="Legislationi">
    <w:name w:val="Legislation (i)"/>
    <w:basedOn w:val="Normal"/>
    <w:semiHidden/>
    <w:qFormat/>
    <w:rsid w:val="005534E3"/>
    <w:pPr>
      <w:keepLines/>
      <w:numPr>
        <w:ilvl w:val="3"/>
        <w:numId w:val="20"/>
      </w:numPr>
      <w:spacing w:before="60" w:after="60"/>
    </w:pPr>
    <w:rPr>
      <w:rFonts w:ascii="Calibri" w:hAnsi="Calibri" w:cs="Times New Roman"/>
      <w:sz w:val="22"/>
    </w:rPr>
  </w:style>
  <w:style w:type="paragraph" w:customStyle="1" w:styleId="Numberedparaindentonly">
    <w:name w:val="Numbered para indent only"/>
    <w:basedOn w:val="Normal"/>
    <w:semiHidden/>
    <w:qFormat/>
    <w:rsid w:val="005534E3"/>
    <w:pPr>
      <w:keepLines/>
      <w:ind w:left="567"/>
    </w:pPr>
    <w:rPr>
      <w:rFonts w:ascii="Calibri" w:hAnsi="Calibri" w:cs="Times New Roman"/>
      <w:sz w:val="24"/>
    </w:rPr>
  </w:style>
  <w:style w:type="paragraph" w:customStyle="1" w:styleId="Spacer">
    <w:name w:val="Spacer"/>
    <w:basedOn w:val="Normal"/>
    <w:qFormat/>
    <w:rsid w:val="005534E3"/>
    <w:pPr>
      <w:keepLines/>
      <w:spacing w:before="0" w:after="0"/>
    </w:pPr>
    <w:rPr>
      <w:rFonts w:ascii="Calibri" w:hAnsi="Calibri" w:cs="Times New Roman"/>
      <w:sz w:val="24"/>
    </w:rPr>
  </w:style>
  <w:style w:type="paragraph" w:customStyle="1" w:styleId="Page">
    <w:name w:val="Page"/>
    <w:basedOn w:val="Spacer"/>
    <w:semiHidden/>
    <w:qFormat/>
    <w:rsid w:val="005534E3"/>
    <w:pPr>
      <w:jc w:val="right"/>
    </w:pPr>
    <w:rPr>
      <w:color w:val="000000" w:themeColor="text1"/>
    </w:rPr>
  </w:style>
  <w:style w:type="table" w:customStyle="1" w:styleId="Blanktable">
    <w:name w:val="Blank table"/>
    <w:basedOn w:val="TableNormal"/>
    <w:uiPriority w:val="99"/>
    <w:rsid w:val="005534E3"/>
    <w:pPr>
      <w:spacing w:before="120" w:after="240"/>
    </w:pPr>
    <w:rPr>
      <w:rFonts w:ascii="Calibri" w:hAnsi="Calibri" w:cs="Times New Roman"/>
      <w:lang w:eastAsia="en-NZ"/>
    </w:rPr>
    <w:tblPr>
      <w:tblInd w:w="108" w:type="dxa"/>
    </w:tblPr>
  </w:style>
  <w:style w:type="paragraph" w:customStyle="1" w:styleId="Tablenormal12pt">
    <w:name w:val="Table normal 12pt"/>
    <w:basedOn w:val="Tablenormal0"/>
    <w:semiHidden/>
    <w:qFormat/>
    <w:rsid w:val="005534E3"/>
    <w:rPr>
      <w:sz w:val="24"/>
    </w:rPr>
  </w:style>
  <w:style w:type="paragraph" w:customStyle="1" w:styleId="Tableheading12pt">
    <w:name w:val="Table heading 12pt"/>
    <w:basedOn w:val="Tableheading"/>
    <w:semiHidden/>
    <w:qFormat/>
    <w:rsid w:val="005534E3"/>
    <w:rPr>
      <w:sz w:val="24"/>
    </w:rPr>
  </w:style>
  <w:style w:type="paragraph" w:customStyle="1" w:styleId="Documentationpageheading">
    <w:name w:val="Documentation page heading"/>
    <w:basedOn w:val="Normal"/>
    <w:semiHidden/>
    <w:qFormat/>
    <w:rsid w:val="005534E3"/>
    <w:pPr>
      <w:keepLines/>
      <w:spacing w:after="0"/>
    </w:pPr>
    <w:rPr>
      <w:rFonts w:ascii="Calibri" w:hAnsi="Calibri" w:cs="Times New Roman"/>
      <w:b/>
      <w:color w:val="44546A" w:themeColor="text2"/>
      <w:sz w:val="36"/>
    </w:rPr>
  </w:style>
  <w:style w:type="paragraph" w:customStyle="1" w:styleId="Documentationpagesubheading">
    <w:name w:val="Documentation page subheading"/>
    <w:basedOn w:val="Documentationpageheading"/>
    <w:semiHidden/>
    <w:qFormat/>
    <w:rsid w:val="005534E3"/>
    <w:rPr>
      <w:sz w:val="28"/>
    </w:rPr>
  </w:style>
  <w:style w:type="paragraph" w:customStyle="1" w:styleId="Documentationpagetable">
    <w:name w:val="Documentation page table"/>
    <w:basedOn w:val="Normal"/>
    <w:semiHidden/>
    <w:qFormat/>
    <w:rsid w:val="005534E3"/>
    <w:pPr>
      <w:keepLines/>
      <w:spacing w:before="44" w:after="24"/>
    </w:pPr>
    <w:rPr>
      <w:rFonts w:ascii="Calibri" w:hAnsi="Calibri"/>
      <w:sz w:val="20"/>
    </w:rPr>
  </w:style>
  <w:style w:type="paragraph" w:customStyle="1" w:styleId="Documentationpagetableheading">
    <w:name w:val="Documentation page table heading"/>
    <w:basedOn w:val="Normal"/>
    <w:semiHidden/>
    <w:qFormat/>
    <w:rsid w:val="005534E3"/>
    <w:pPr>
      <w:keepLines/>
      <w:spacing w:before="40" w:after="40"/>
    </w:pPr>
    <w:rPr>
      <w:rFonts w:ascii="Calibri" w:hAnsi="Calibri"/>
      <w:b/>
      <w:color w:val="FFFFFF" w:themeColor="background1"/>
      <w:sz w:val="20"/>
    </w:rPr>
  </w:style>
  <w:style w:type="paragraph" w:customStyle="1" w:styleId="Numberedpara2subheading">
    <w:name w:val="Numbered para (2) subheading"/>
    <w:basedOn w:val="Normal"/>
    <w:next w:val="Normal"/>
    <w:semiHidden/>
    <w:qFormat/>
    <w:rsid w:val="005534E3"/>
    <w:pPr>
      <w:keepNext/>
      <w:keepLines/>
      <w:spacing w:before="240"/>
    </w:pPr>
    <w:rPr>
      <w:rFonts w:ascii="Calibri" w:hAnsi="Calibri" w:cs="Times New Roman"/>
      <w:b/>
      <w:i/>
      <w:sz w:val="24"/>
    </w:rPr>
  </w:style>
  <w:style w:type="paragraph" w:customStyle="1" w:styleId="Numberedpara2level1">
    <w:name w:val="Numbered para (2) level 1"/>
    <w:basedOn w:val="Normal"/>
    <w:semiHidden/>
    <w:qFormat/>
    <w:rsid w:val="005534E3"/>
    <w:pPr>
      <w:keepLines/>
      <w:numPr>
        <w:numId w:val="21"/>
      </w:numPr>
    </w:pPr>
    <w:rPr>
      <w:rFonts w:ascii="Calibri" w:hAnsi="Calibri" w:cs="Times New Roman"/>
      <w:sz w:val="24"/>
    </w:rPr>
  </w:style>
  <w:style w:type="paragraph" w:customStyle="1" w:styleId="Numberedpara2level2a">
    <w:name w:val="Numbered para (2) level 2 (a)"/>
    <w:basedOn w:val="Normal"/>
    <w:semiHidden/>
    <w:qFormat/>
    <w:rsid w:val="005534E3"/>
    <w:pPr>
      <w:keepLines/>
      <w:numPr>
        <w:ilvl w:val="1"/>
        <w:numId w:val="21"/>
      </w:numPr>
    </w:pPr>
    <w:rPr>
      <w:rFonts w:ascii="Calibri" w:hAnsi="Calibri" w:cs="Times New Roman"/>
      <w:sz w:val="24"/>
    </w:rPr>
  </w:style>
  <w:style w:type="paragraph" w:customStyle="1" w:styleId="Numberedpara2level3i">
    <w:name w:val="Numbered para (2) level 3 (i)"/>
    <w:basedOn w:val="Normal"/>
    <w:semiHidden/>
    <w:qFormat/>
    <w:rsid w:val="005534E3"/>
    <w:pPr>
      <w:keepLines/>
      <w:numPr>
        <w:ilvl w:val="2"/>
        <w:numId w:val="21"/>
      </w:numPr>
    </w:pPr>
    <w:rPr>
      <w:rFonts w:ascii="Calibri" w:hAnsi="Calibri" w:cs="Times New Roman"/>
      <w:sz w:val="24"/>
    </w:rPr>
  </w:style>
  <w:style w:type="paragraph" w:customStyle="1" w:styleId="Title2">
    <w:name w:val="Title 2"/>
    <w:basedOn w:val="Title"/>
    <w:qFormat/>
    <w:rsid w:val="005534E3"/>
    <w:pPr>
      <w:keepLines/>
      <w:spacing w:before="120" w:after="240"/>
      <w:jc w:val="right"/>
    </w:pPr>
    <w:rPr>
      <w:rFonts w:ascii="Calibri" w:eastAsiaTheme="minorHAnsi" w:hAnsi="Calibri" w:cs="Times New Roman"/>
      <w:b/>
      <w:color w:val="1F546B"/>
      <w:spacing w:val="0"/>
      <w:kern w:val="0"/>
      <w:sz w:val="52"/>
      <w:szCs w:val="80"/>
    </w:rPr>
  </w:style>
  <w:style w:type="paragraph" w:customStyle="1" w:styleId="Numberedpara2heading">
    <w:name w:val="Numbered para (2) heading"/>
    <w:basedOn w:val="Normal"/>
    <w:semiHidden/>
    <w:qFormat/>
    <w:rsid w:val="005534E3"/>
    <w:pPr>
      <w:keepNext/>
      <w:keepLines/>
      <w:spacing w:before="240"/>
    </w:pPr>
    <w:rPr>
      <w:rFonts w:ascii="Calibri" w:hAnsi="Calibri" w:cs="Times New Roman"/>
      <w:b/>
      <w:sz w:val="28"/>
    </w:rPr>
  </w:style>
  <w:style w:type="character" w:customStyle="1" w:styleId="Footersecurityclassification">
    <w:name w:val="Footer security classification"/>
    <w:basedOn w:val="DefaultParagraphFont"/>
    <w:uiPriority w:val="1"/>
    <w:qFormat/>
    <w:rsid w:val="005534E3"/>
    <w:rPr>
      <w:b/>
      <w:i/>
      <w:caps/>
      <w:smallCaps w:val="0"/>
      <w:sz w:val="22"/>
    </w:rPr>
  </w:style>
  <w:style w:type="paragraph" w:customStyle="1" w:styleId="Numberedpara1level211">
    <w:name w:val="Numbered para (1) level 2 (1.1)"/>
    <w:basedOn w:val="Normal"/>
    <w:semiHidden/>
    <w:rsid w:val="005534E3"/>
    <w:pPr>
      <w:keepLines/>
      <w:numPr>
        <w:ilvl w:val="1"/>
        <w:numId w:val="22"/>
      </w:numPr>
    </w:pPr>
    <w:rPr>
      <w:rFonts w:ascii="Calibri" w:hAnsi="Calibri" w:cs="Times New Roman"/>
      <w:sz w:val="24"/>
    </w:rPr>
  </w:style>
  <w:style w:type="paragraph" w:customStyle="1" w:styleId="Numberedpara11headingwithnumber">
    <w:name w:val="Numbered para (1) 1 (heading with number)"/>
    <w:basedOn w:val="Normal"/>
    <w:semiHidden/>
    <w:qFormat/>
    <w:rsid w:val="005534E3"/>
    <w:pPr>
      <w:keepNext/>
      <w:keepLines/>
      <w:numPr>
        <w:numId w:val="22"/>
      </w:numPr>
      <w:spacing w:before="240"/>
    </w:pPr>
    <w:rPr>
      <w:rFonts w:ascii="Calibri" w:hAnsi="Calibri" w:cs="Times New Roman"/>
      <w:b/>
      <w:sz w:val="28"/>
    </w:rPr>
  </w:style>
  <w:style w:type="paragraph" w:customStyle="1" w:styleId="Crossreference">
    <w:name w:val="Cross reference"/>
    <w:basedOn w:val="Normal"/>
    <w:semiHidden/>
    <w:qFormat/>
    <w:rsid w:val="005534E3"/>
    <w:pPr>
      <w:keepLines/>
      <w:spacing w:after="240"/>
    </w:pPr>
    <w:rPr>
      <w:rFonts w:ascii="Calibri" w:hAnsi="Calibri" w:cs="Times New Roman"/>
      <w:i/>
      <w:color w:val="44546A" w:themeColor="text2"/>
      <w:sz w:val="24"/>
      <w:u w:val="single"/>
    </w:rPr>
  </w:style>
  <w:style w:type="paragraph" w:customStyle="1" w:styleId="Numberedpara3heading">
    <w:name w:val="Numbered para (3) heading"/>
    <w:basedOn w:val="Normal"/>
    <w:semiHidden/>
    <w:qFormat/>
    <w:rsid w:val="005534E3"/>
    <w:pPr>
      <w:keepNext/>
      <w:keepLines/>
      <w:spacing w:before="200"/>
    </w:pPr>
    <w:rPr>
      <w:rFonts w:ascii="Calibri" w:hAnsi="Calibri" w:cs="Times New Roman"/>
      <w:b/>
      <w:sz w:val="24"/>
    </w:rPr>
  </w:style>
  <w:style w:type="paragraph" w:customStyle="1" w:styleId="Numberedpara3subheading">
    <w:name w:val="Numbered para (3) subheading"/>
    <w:basedOn w:val="Normal"/>
    <w:semiHidden/>
    <w:qFormat/>
    <w:rsid w:val="005534E3"/>
    <w:pPr>
      <w:keepNext/>
      <w:keepLines/>
      <w:spacing w:before="240"/>
    </w:pPr>
    <w:rPr>
      <w:rFonts w:ascii="Calibri" w:hAnsi="Calibri" w:cs="Times New Roman"/>
      <w:b/>
      <w:i/>
      <w:sz w:val="24"/>
    </w:rPr>
  </w:style>
  <w:style w:type="paragraph" w:customStyle="1" w:styleId="Numberedpara3level1">
    <w:name w:val="Numbered para (3) level 1"/>
    <w:basedOn w:val="Normal"/>
    <w:semiHidden/>
    <w:qFormat/>
    <w:rsid w:val="005534E3"/>
    <w:pPr>
      <w:keepLines/>
      <w:numPr>
        <w:numId w:val="23"/>
      </w:numPr>
    </w:pPr>
    <w:rPr>
      <w:rFonts w:ascii="Calibri" w:hAnsi="Calibri" w:cs="Times New Roman"/>
      <w:sz w:val="24"/>
    </w:rPr>
  </w:style>
  <w:style w:type="paragraph" w:customStyle="1" w:styleId="Numberedpara3level211">
    <w:name w:val="Numbered para (3) level 2 (1.1)"/>
    <w:basedOn w:val="Normal"/>
    <w:semiHidden/>
    <w:qFormat/>
    <w:rsid w:val="005534E3"/>
    <w:pPr>
      <w:keepLines/>
      <w:numPr>
        <w:ilvl w:val="1"/>
        <w:numId w:val="23"/>
      </w:numPr>
    </w:pPr>
    <w:rPr>
      <w:rFonts w:ascii="Calibri" w:hAnsi="Calibri" w:cs="Times New Roman"/>
      <w:sz w:val="24"/>
    </w:rPr>
  </w:style>
  <w:style w:type="paragraph" w:customStyle="1" w:styleId="Numberedpara3level3111">
    <w:name w:val="Numbered para (3) level 3 (1.1.1)"/>
    <w:basedOn w:val="Normal"/>
    <w:semiHidden/>
    <w:qFormat/>
    <w:rsid w:val="005534E3"/>
    <w:pPr>
      <w:keepLines/>
      <w:numPr>
        <w:ilvl w:val="2"/>
        <w:numId w:val="23"/>
      </w:numPr>
    </w:pPr>
    <w:rPr>
      <w:rFonts w:ascii="Calibri" w:hAnsi="Calibri" w:cs="Times New Roman"/>
      <w:sz w:val="24"/>
    </w:rPr>
  </w:style>
  <w:style w:type="paragraph" w:styleId="EndnoteText">
    <w:name w:val="endnote text"/>
    <w:basedOn w:val="Normal"/>
    <w:link w:val="EndnoteTextChar"/>
    <w:uiPriority w:val="99"/>
    <w:semiHidden/>
    <w:rsid w:val="005534E3"/>
    <w:pPr>
      <w:keepLines/>
      <w:tabs>
        <w:tab w:val="left" w:pos="170"/>
      </w:tabs>
      <w:spacing w:before="0" w:after="0"/>
      <w:ind w:left="57" w:hanging="57"/>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5534E3"/>
    <w:rPr>
      <w:rFonts w:ascii="Calibri" w:hAnsi="Calibri" w:cs="Times New Roman"/>
      <w:sz w:val="20"/>
      <w:szCs w:val="20"/>
    </w:rPr>
  </w:style>
  <w:style w:type="character" w:customStyle="1" w:styleId="Crossreferences">
    <w:name w:val="Cross references"/>
    <w:basedOn w:val="DefaultParagraphFont"/>
    <w:uiPriority w:val="1"/>
    <w:qFormat/>
    <w:rsid w:val="005534E3"/>
    <w:rPr>
      <w:i/>
      <w:color w:val="44546A" w:themeColor="text2"/>
      <w:u w:val="single"/>
    </w:rPr>
  </w:style>
  <w:style w:type="table" w:customStyle="1" w:styleId="TableDefault2">
    <w:name w:val="Table Default2"/>
    <w:basedOn w:val="TableNormal"/>
    <w:uiPriority w:val="99"/>
    <w:rsid w:val="005534E3"/>
    <w:rPr>
      <w:rFonts w:ascii="Calibri" w:hAnsi="Calibri" w:cs="Times New Roman"/>
      <w:sz w:val="22"/>
      <w:szCs w:val="22"/>
    </w:r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table" w:customStyle="1" w:styleId="TableGridLight1">
    <w:name w:val="Table Grid Light1"/>
    <w:basedOn w:val="TableNormal"/>
    <w:next w:val="TableGridLight"/>
    <w:uiPriority w:val="40"/>
    <w:rsid w:val="005534E3"/>
    <w:rPr>
      <w:rFonts w:ascii="Calibri" w:hAnsi="Calibri" w:cs="Times New Roman"/>
    </w:rPr>
    <w:tblPr>
      <w:tblBorders>
        <w:top w:val="single" w:sz="4" w:space="0" w:color="000000"/>
        <w:insideH w:val="single" w:sz="4" w:space="0" w:color="000000"/>
      </w:tblBorders>
      <w:tblCellMar>
        <w:top w:w="113" w:type="dxa"/>
        <w:bottom w:w="113" w:type="dxa"/>
      </w:tblCellMar>
    </w:tblPr>
    <w:tcPr>
      <w:shd w:val="clear" w:color="auto" w:fill="auto"/>
    </w:tcPr>
    <w:tblStylePr w:type="firstCol">
      <w:rPr>
        <w:rFonts w:ascii="Arial" w:hAnsi="Arial"/>
        <w:sz w:val="44"/>
      </w:rPr>
    </w:tblStylePr>
  </w:style>
  <w:style w:type="paragraph" w:customStyle="1" w:styleId="paragraph">
    <w:name w:val="paragraph"/>
    <w:basedOn w:val="Normal"/>
    <w:rsid w:val="005534E3"/>
    <w:pPr>
      <w:spacing w:before="0" w:after="0"/>
    </w:pPr>
    <w:rPr>
      <w:rFonts w:ascii="Times New Roman" w:eastAsia="Times New Roman" w:hAnsi="Times New Roman" w:cs="Times New Roman"/>
      <w:sz w:val="24"/>
      <w:lang w:eastAsia="en-NZ"/>
    </w:rPr>
  </w:style>
  <w:style w:type="character" w:customStyle="1" w:styleId="pagebreaktextspan2">
    <w:name w:val="pagebreaktextspan2"/>
    <w:basedOn w:val="DefaultParagraphFont"/>
    <w:rsid w:val="005534E3"/>
    <w:rPr>
      <w:shd w:val="clear" w:color="auto" w:fill="FFFFFF"/>
    </w:rPr>
  </w:style>
  <w:style w:type="character" w:customStyle="1" w:styleId="eop">
    <w:name w:val="eop"/>
    <w:basedOn w:val="DefaultParagraphFont"/>
    <w:rsid w:val="005534E3"/>
  </w:style>
  <w:style w:type="character" w:customStyle="1" w:styleId="normaltextrun1">
    <w:name w:val="normaltextrun1"/>
    <w:basedOn w:val="DefaultParagraphFont"/>
    <w:rsid w:val="005534E3"/>
  </w:style>
  <w:style w:type="character" w:customStyle="1" w:styleId="spellingerror">
    <w:name w:val="spellingerror"/>
    <w:basedOn w:val="DefaultParagraphFont"/>
    <w:rsid w:val="005534E3"/>
  </w:style>
  <w:style w:type="character" w:customStyle="1" w:styleId="cf01">
    <w:name w:val="cf01"/>
    <w:basedOn w:val="DefaultParagraphFont"/>
    <w:rsid w:val="005534E3"/>
    <w:rPr>
      <w:rFonts w:ascii="Segoe UI" w:hAnsi="Segoe UI" w:cs="Segoe UI" w:hint="default"/>
      <w:sz w:val="18"/>
      <w:szCs w:val="18"/>
    </w:rPr>
  </w:style>
  <w:style w:type="table" w:customStyle="1" w:styleId="TableDefault3">
    <w:name w:val="Table Default3"/>
    <w:basedOn w:val="TableNormal"/>
    <w:uiPriority w:val="99"/>
    <w:rsid w:val="005534E3"/>
    <w:rPr>
      <w:rFonts w:ascii="Calibri" w:hAnsi="Calibri" w:cs="Times New Roman"/>
      <w:sz w:val="22"/>
      <w:szCs w:val="22"/>
    </w:r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paragraph" w:styleId="NoSpacing">
    <w:name w:val="No Spacing"/>
    <w:uiPriority w:val="1"/>
    <w:qFormat/>
    <w:rsid w:val="005534E3"/>
    <w:rPr>
      <w:rFonts w:ascii="Arial" w:hAnsi="Arial" w:cs="Times New Roman"/>
      <w:sz w:val="21"/>
    </w:rPr>
  </w:style>
  <w:style w:type="paragraph" w:customStyle="1" w:styleId="Default">
    <w:name w:val="Default"/>
    <w:rsid w:val="005534E3"/>
    <w:pPr>
      <w:autoSpaceDE w:val="0"/>
      <w:autoSpaceDN w:val="0"/>
      <w:adjustRightInd w:val="0"/>
    </w:pPr>
    <w:rPr>
      <w:rFonts w:ascii="Arial" w:hAnsi="Arial" w:cs="Arial"/>
      <w:color w:val="000000"/>
    </w:rPr>
  </w:style>
  <w:style w:type="table" w:customStyle="1" w:styleId="PlainTable11">
    <w:name w:val="Plain Table 11"/>
    <w:basedOn w:val="TableNormal"/>
    <w:next w:val="PlainTable1"/>
    <w:uiPriority w:val="41"/>
    <w:rsid w:val="005534E3"/>
    <w:rPr>
      <w:rFonts w:ascii="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Mention">
    <w:name w:val="Mention"/>
    <w:basedOn w:val="DefaultParagraphFont"/>
    <w:uiPriority w:val="99"/>
    <w:unhideWhenUsed/>
    <w:rsid w:val="005534E3"/>
    <w:rPr>
      <w:color w:val="2B579A"/>
      <w:shd w:val="clear" w:color="auto" w:fill="E1DFDD"/>
    </w:rPr>
  </w:style>
  <w:style w:type="paragraph" w:customStyle="1" w:styleId="footnotedescription">
    <w:name w:val="footnote description"/>
    <w:next w:val="Normal"/>
    <w:link w:val="footnotedescriptionChar"/>
    <w:hidden/>
    <w:rsid w:val="005534E3"/>
    <w:pPr>
      <w:spacing w:line="259" w:lineRule="auto"/>
    </w:pPr>
    <w:rPr>
      <w:rFonts w:ascii="Times New Roman" w:eastAsia="Times New Roman" w:hAnsi="Times New Roman" w:cs="Times New Roman"/>
      <w:color w:val="000000"/>
      <w:sz w:val="20"/>
      <w:szCs w:val="22"/>
      <w:lang w:eastAsia="en-NZ"/>
    </w:rPr>
  </w:style>
  <w:style w:type="character" w:customStyle="1" w:styleId="footnotedescriptionChar">
    <w:name w:val="footnote description Char"/>
    <w:link w:val="footnotedescription"/>
    <w:rsid w:val="005534E3"/>
    <w:rPr>
      <w:rFonts w:ascii="Times New Roman" w:eastAsia="Times New Roman" w:hAnsi="Times New Roman" w:cs="Times New Roman"/>
      <w:color w:val="000000"/>
      <w:sz w:val="20"/>
      <w:szCs w:val="22"/>
      <w:lang w:eastAsia="en-NZ"/>
    </w:rPr>
  </w:style>
  <w:style w:type="character" w:customStyle="1" w:styleId="footnotemark">
    <w:name w:val="footnote mark"/>
    <w:hidden/>
    <w:rsid w:val="005534E3"/>
    <w:rPr>
      <w:rFonts w:ascii="Arial" w:eastAsia="Arial" w:hAnsi="Arial" w:cs="Arial"/>
      <w:color w:val="000000"/>
      <w:sz w:val="20"/>
      <w:vertAlign w:val="superscript"/>
    </w:rPr>
  </w:style>
  <w:style w:type="table" w:customStyle="1" w:styleId="TableGrid0">
    <w:name w:val="TableGrid"/>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paragraph" w:customStyle="1" w:styleId="TOCHeading1">
    <w:name w:val="TOC Heading1"/>
    <w:basedOn w:val="Heading1"/>
    <w:next w:val="Normal"/>
    <w:uiPriority w:val="39"/>
    <w:unhideWhenUsed/>
    <w:qFormat/>
    <w:rsid w:val="005534E3"/>
    <w:pPr>
      <w:pageBreakBefore w:val="0"/>
      <w:spacing w:after="0" w:line="259" w:lineRule="auto"/>
      <w:outlineLvl w:val="9"/>
    </w:pPr>
    <w:rPr>
      <w:rFonts w:ascii="Calibri Light" w:hAnsi="Calibri Light" w:cs="Times New Roman"/>
      <w:b w:val="0"/>
      <w:color w:val="2F5496"/>
      <w:sz w:val="32"/>
      <w:szCs w:val="32"/>
      <w:lang w:val="en-US"/>
    </w:rPr>
  </w:style>
  <w:style w:type="paragraph" w:customStyle="1" w:styleId="TOC91">
    <w:name w:val="TOC 91"/>
    <w:basedOn w:val="Normal"/>
    <w:next w:val="Normal"/>
    <w:autoRedefine/>
    <w:uiPriority w:val="39"/>
    <w:unhideWhenUsed/>
    <w:rsid w:val="005534E3"/>
    <w:pPr>
      <w:spacing w:before="0" w:after="100" w:line="259" w:lineRule="auto"/>
      <w:ind w:left="1760"/>
    </w:pPr>
    <w:rPr>
      <w:rFonts w:ascii="Calibri" w:eastAsia="Times New Roman" w:hAnsi="Calibri" w:cs="Times New Roman"/>
      <w:sz w:val="22"/>
      <w:szCs w:val="22"/>
      <w:lang w:eastAsia="en-NZ"/>
    </w:rPr>
  </w:style>
  <w:style w:type="paragraph" w:customStyle="1" w:styleId="FreshBlue">
    <w:name w:val="Fresh Blue"/>
    <w:basedOn w:val="Normal"/>
    <w:uiPriority w:val="19"/>
    <w:rsid w:val="005534E3"/>
    <w:pPr>
      <w:spacing w:before="0" w:after="113" w:line="260" w:lineRule="atLeast"/>
    </w:pPr>
    <w:rPr>
      <w:rFonts w:cs="Times New Roman"/>
      <w:color w:val="74C6C7"/>
      <w:sz w:val="20"/>
      <w:szCs w:val="22"/>
    </w:rPr>
  </w:style>
  <w:style w:type="paragraph" w:customStyle="1" w:styleId="Heading1Letter">
    <w:name w:val="Heading 1 Letter"/>
    <w:basedOn w:val="FreshBlue"/>
    <w:next w:val="USBodyText"/>
    <w:uiPriority w:val="1"/>
    <w:rsid w:val="005534E3"/>
    <w:pPr>
      <w:keepNext/>
      <w:keepLines/>
      <w:spacing w:before="227" w:after="57" w:line="300" w:lineRule="atLeast"/>
    </w:pPr>
    <w:rPr>
      <w:b/>
      <w:sz w:val="24"/>
    </w:rPr>
  </w:style>
  <w:style w:type="paragraph" w:customStyle="1" w:styleId="Heading2Letter">
    <w:name w:val="Heading 2 Letter"/>
    <w:basedOn w:val="Normal"/>
    <w:next w:val="USBodyText"/>
    <w:uiPriority w:val="1"/>
    <w:rsid w:val="005534E3"/>
    <w:pPr>
      <w:keepNext/>
      <w:keepLines/>
      <w:spacing w:before="113" w:after="57" w:line="260" w:lineRule="atLeast"/>
    </w:pPr>
    <w:rPr>
      <w:rFonts w:cs="Times New Roman"/>
      <w:b/>
      <w:sz w:val="20"/>
      <w:szCs w:val="22"/>
    </w:rPr>
  </w:style>
  <w:style w:type="paragraph" w:customStyle="1" w:styleId="SureRed">
    <w:name w:val="Sure Red"/>
    <w:basedOn w:val="Normal"/>
    <w:uiPriority w:val="19"/>
    <w:rsid w:val="005534E3"/>
    <w:pPr>
      <w:spacing w:before="0" w:after="113" w:line="260" w:lineRule="atLeast"/>
    </w:pPr>
    <w:rPr>
      <w:rFonts w:cs="Times New Roman"/>
      <w:color w:val="E5004B"/>
      <w:sz w:val="20"/>
      <w:szCs w:val="22"/>
    </w:rPr>
  </w:style>
  <w:style w:type="paragraph" w:customStyle="1" w:styleId="HeadingSubjectLetter">
    <w:name w:val="Heading Subject Letter"/>
    <w:basedOn w:val="SureRed"/>
    <w:next w:val="USBodyText"/>
    <w:uiPriority w:val="1"/>
    <w:rsid w:val="005534E3"/>
    <w:pPr>
      <w:keepNext/>
      <w:keepLines/>
      <w:spacing w:before="227" w:after="227" w:line="300" w:lineRule="atLeast"/>
    </w:pPr>
    <w:rPr>
      <w:sz w:val="24"/>
    </w:rPr>
  </w:style>
  <w:style w:type="character" w:styleId="PlaceholderText">
    <w:name w:val="Placeholder Text"/>
    <w:basedOn w:val="DefaultParagraphFont"/>
    <w:uiPriority w:val="99"/>
    <w:semiHidden/>
    <w:rsid w:val="005534E3"/>
    <w:rPr>
      <w:color w:val="808080"/>
    </w:rPr>
  </w:style>
  <w:style w:type="paragraph" w:customStyle="1" w:styleId="TAddressLines">
    <w:name w:val="T_Address Lines"/>
    <w:basedOn w:val="Normal"/>
    <w:uiPriority w:val="19"/>
    <w:rsid w:val="005534E3"/>
    <w:pPr>
      <w:spacing w:before="0" w:after="0" w:line="260" w:lineRule="atLeast"/>
    </w:pPr>
    <w:rPr>
      <w:rFonts w:cs="Times New Roman"/>
      <w:sz w:val="20"/>
      <w:szCs w:val="22"/>
    </w:rPr>
  </w:style>
  <w:style w:type="paragraph" w:customStyle="1" w:styleId="TAttention">
    <w:name w:val="T_Attention"/>
    <w:basedOn w:val="Normal"/>
    <w:uiPriority w:val="19"/>
    <w:rsid w:val="005534E3"/>
    <w:pPr>
      <w:tabs>
        <w:tab w:val="left" w:pos="992"/>
      </w:tabs>
      <w:spacing w:before="113" w:after="113" w:line="260" w:lineRule="atLeast"/>
      <w:ind w:left="992" w:hanging="992"/>
    </w:pPr>
    <w:rPr>
      <w:rFonts w:cs="Times New Roman"/>
      <w:sz w:val="20"/>
      <w:szCs w:val="22"/>
    </w:rPr>
  </w:style>
  <w:style w:type="paragraph" w:customStyle="1" w:styleId="TAuthorsName">
    <w:name w:val="T_Author's Name"/>
    <w:basedOn w:val="Normal"/>
    <w:uiPriority w:val="19"/>
    <w:rsid w:val="005534E3"/>
    <w:pPr>
      <w:keepNext/>
      <w:spacing w:before="0" w:after="0" w:line="260" w:lineRule="atLeast"/>
    </w:pPr>
    <w:rPr>
      <w:rFonts w:cs="Times New Roman"/>
      <w:sz w:val="20"/>
      <w:szCs w:val="22"/>
    </w:rPr>
  </w:style>
  <w:style w:type="paragraph" w:customStyle="1" w:styleId="TAuthorsTitle">
    <w:name w:val="T_Author's Title"/>
    <w:basedOn w:val="Normal"/>
    <w:uiPriority w:val="19"/>
    <w:rsid w:val="005534E3"/>
    <w:pPr>
      <w:spacing w:before="0" w:after="113" w:line="260" w:lineRule="atLeast"/>
    </w:pPr>
    <w:rPr>
      <w:rFonts w:cs="Times New Roman"/>
      <w:b/>
      <w:sz w:val="20"/>
      <w:szCs w:val="22"/>
    </w:rPr>
  </w:style>
  <w:style w:type="paragraph" w:customStyle="1" w:styleId="TCity">
    <w:name w:val="T_City"/>
    <w:basedOn w:val="TAddressLines"/>
    <w:uiPriority w:val="19"/>
    <w:rsid w:val="005534E3"/>
    <w:pPr>
      <w:spacing w:after="113"/>
    </w:pPr>
  </w:style>
  <w:style w:type="paragraph" w:customStyle="1" w:styleId="TDate">
    <w:name w:val="T_Date"/>
    <w:basedOn w:val="Normal"/>
    <w:uiPriority w:val="19"/>
    <w:rsid w:val="005534E3"/>
    <w:pPr>
      <w:spacing w:before="0" w:after="454" w:line="260" w:lineRule="atLeast"/>
    </w:pPr>
    <w:rPr>
      <w:rFonts w:cs="Times New Roman"/>
      <w:sz w:val="20"/>
      <w:szCs w:val="22"/>
    </w:rPr>
  </w:style>
  <w:style w:type="paragraph" w:customStyle="1" w:styleId="TEmail">
    <w:name w:val="T_Email"/>
    <w:basedOn w:val="Normal"/>
    <w:uiPriority w:val="19"/>
    <w:rsid w:val="005534E3"/>
    <w:pPr>
      <w:spacing w:before="0" w:after="113" w:line="260" w:lineRule="atLeast"/>
    </w:pPr>
    <w:rPr>
      <w:rFonts w:cs="Times New Roman"/>
      <w:sz w:val="20"/>
      <w:szCs w:val="22"/>
    </w:rPr>
  </w:style>
  <w:style w:type="paragraph" w:customStyle="1" w:styleId="TGreeting">
    <w:name w:val="T_Greeting"/>
    <w:basedOn w:val="Normal"/>
    <w:next w:val="Normal"/>
    <w:uiPriority w:val="19"/>
    <w:rsid w:val="005534E3"/>
    <w:pPr>
      <w:spacing w:before="454" w:after="113" w:line="260" w:lineRule="atLeast"/>
    </w:pPr>
    <w:rPr>
      <w:rFonts w:cs="Times New Roman"/>
      <w:sz w:val="20"/>
      <w:szCs w:val="22"/>
    </w:rPr>
  </w:style>
  <w:style w:type="paragraph" w:customStyle="1" w:styleId="TSign-Off">
    <w:name w:val="T_Sign-Off"/>
    <w:basedOn w:val="Normal"/>
    <w:uiPriority w:val="19"/>
    <w:rsid w:val="005534E3"/>
    <w:pPr>
      <w:spacing w:before="454" w:after="0" w:line="260" w:lineRule="atLeast"/>
    </w:pPr>
    <w:rPr>
      <w:rFonts w:cs="Times New Roman"/>
      <w:sz w:val="20"/>
      <w:szCs w:val="22"/>
    </w:rPr>
  </w:style>
  <w:style w:type="paragraph" w:customStyle="1" w:styleId="USBodyText">
    <w:name w:val="US Body Text"/>
    <w:basedOn w:val="Normal"/>
    <w:uiPriority w:val="5"/>
    <w:rsid w:val="005534E3"/>
    <w:pPr>
      <w:spacing w:before="113" w:after="113" w:line="260" w:lineRule="atLeast"/>
    </w:pPr>
    <w:rPr>
      <w:rFonts w:cs="Times New Roman"/>
      <w:sz w:val="20"/>
      <w:szCs w:val="22"/>
    </w:rPr>
  </w:style>
  <w:style w:type="paragraph" w:customStyle="1" w:styleId="USBullet1">
    <w:name w:val="US Bullet 1"/>
    <w:basedOn w:val="Normal"/>
    <w:uiPriority w:val="5"/>
    <w:rsid w:val="005534E3"/>
    <w:pPr>
      <w:numPr>
        <w:numId w:val="27"/>
      </w:numPr>
      <w:tabs>
        <w:tab w:val="clear" w:pos="425"/>
      </w:tabs>
      <w:spacing w:before="0" w:after="113" w:line="260" w:lineRule="atLeast"/>
      <w:ind w:left="720" w:firstLine="0"/>
    </w:pPr>
    <w:rPr>
      <w:rFonts w:cs="Times New Roman"/>
      <w:sz w:val="20"/>
      <w:szCs w:val="22"/>
    </w:rPr>
  </w:style>
  <w:style w:type="paragraph" w:customStyle="1" w:styleId="USBullet2">
    <w:name w:val="US Bullet 2"/>
    <w:basedOn w:val="Normal"/>
    <w:uiPriority w:val="5"/>
    <w:rsid w:val="005534E3"/>
    <w:pPr>
      <w:numPr>
        <w:ilvl w:val="1"/>
        <w:numId w:val="27"/>
      </w:numPr>
      <w:tabs>
        <w:tab w:val="clear" w:pos="851"/>
      </w:tabs>
      <w:spacing w:before="0" w:after="113" w:line="260" w:lineRule="atLeast"/>
      <w:ind w:left="850" w:hanging="425"/>
    </w:pPr>
    <w:rPr>
      <w:rFonts w:cs="Times New Roman"/>
      <w:sz w:val="20"/>
      <w:szCs w:val="22"/>
    </w:rPr>
  </w:style>
  <w:style w:type="paragraph" w:customStyle="1" w:styleId="USBullet3">
    <w:name w:val="US Bullet 3"/>
    <w:basedOn w:val="Normal"/>
    <w:uiPriority w:val="5"/>
    <w:rsid w:val="005534E3"/>
    <w:pPr>
      <w:numPr>
        <w:ilvl w:val="2"/>
        <w:numId w:val="27"/>
      </w:numPr>
      <w:tabs>
        <w:tab w:val="clear" w:pos="1276"/>
      </w:tabs>
      <w:spacing w:before="0" w:after="113" w:line="260" w:lineRule="atLeast"/>
      <w:ind w:left="2160" w:firstLine="0"/>
    </w:pPr>
    <w:rPr>
      <w:rFonts w:cs="Times New Roman"/>
      <w:sz w:val="20"/>
      <w:szCs w:val="22"/>
    </w:rPr>
  </w:style>
  <w:style w:type="paragraph" w:customStyle="1" w:styleId="USMixedB2">
    <w:name w:val="US Mixed B2"/>
    <w:basedOn w:val="Normal"/>
    <w:uiPriority w:val="5"/>
    <w:rsid w:val="005534E3"/>
    <w:pPr>
      <w:numPr>
        <w:numId w:val="28"/>
      </w:numPr>
      <w:tabs>
        <w:tab w:val="clear" w:pos="851"/>
      </w:tabs>
      <w:spacing w:before="0" w:after="113" w:line="260" w:lineRule="atLeast"/>
      <w:ind w:left="720" w:firstLine="0"/>
    </w:pPr>
    <w:rPr>
      <w:rFonts w:cs="Times New Roman"/>
      <w:sz w:val="20"/>
      <w:szCs w:val="22"/>
    </w:rPr>
  </w:style>
  <w:style w:type="paragraph" w:customStyle="1" w:styleId="USMixedB3">
    <w:name w:val="US Mixed B3"/>
    <w:basedOn w:val="Normal"/>
    <w:uiPriority w:val="5"/>
    <w:rsid w:val="005534E3"/>
    <w:pPr>
      <w:numPr>
        <w:ilvl w:val="1"/>
        <w:numId w:val="28"/>
      </w:numPr>
      <w:tabs>
        <w:tab w:val="clear" w:pos="1276"/>
      </w:tabs>
      <w:spacing w:before="0" w:after="113" w:line="260" w:lineRule="atLeast"/>
      <w:ind w:left="1440" w:firstLine="0"/>
    </w:pPr>
    <w:rPr>
      <w:rFonts w:cs="Times New Roman"/>
      <w:sz w:val="20"/>
      <w:szCs w:val="22"/>
    </w:rPr>
  </w:style>
  <w:style w:type="paragraph" w:customStyle="1" w:styleId="USNumber1">
    <w:name w:val="US Number 1"/>
    <w:basedOn w:val="Normal"/>
    <w:uiPriority w:val="5"/>
    <w:rsid w:val="005534E3"/>
    <w:pPr>
      <w:numPr>
        <w:numId w:val="29"/>
      </w:numPr>
      <w:tabs>
        <w:tab w:val="clear" w:pos="425"/>
      </w:tabs>
      <w:spacing w:before="0" w:after="113" w:line="260" w:lineRule="atLeast"/>
      <w:ind w:left="720" w:firstLine="0"/>
    </w:pPr>
    <w:rPr>
      <w:rFonts w:cs="Times New Roman"/>
      <w:sz w:val="20"/>
      <w:szCs w:val="22"/>
    </w:rPr>
  </w:style>
  <w:style w:type="paragraph" w:customStyle="1" w:styleId="USNumbera">
    <w:name w:val="US Number a"/>
    <w:basedOn w:val="Normal"/>
    <w:uiPriority w:val="5"/>
    <w:rsid w:val="005534E3"/>
    <w:pPr>
      <w:numPr>
        <w:ilvl w:val="1"/>
        <w:numId w:val="29"/>
      </w:numPr>
      <w:tabs>
        <w:tab w:val="clear" w:pos="851"/>
      </w:tabs>
      <w:spacing w:before="0" w:after="113" w:line="260" w:lineRule="atLeast"/>
      <w:ind w:left="1440" w:firstLine="0"/>
    </w:pPr>
    <w:rPr>
      <w:rFonts w:cs="Times New Roman"/>
      <w:sz w:val="20"/>
      <w:szCs w:val="22"/>
    </w:rPr>
  </w:style>
  <w:style w:type="paragraph" w:customStyle="1" w:styleId="USNumberi">
    <w:name w:val="US Number i"/>
    <w:basedOn w:val="Normal"/>
    <w:uiPriority w:val="5"/>
    <w:rsid w:val="005534E3"/>
    <w:pPr>
      <w:numPr>
        <w:ilvl w:val="2"/>
        <w:numId w:val="29"/>
      </w:numPr>
      <w:tabs>
        <w:tab w:val="clear" w:pos="1276"/>
      </w:tabs>
      <w:spacing w:before="0" w:after="113" w:line="260" w:lineRule="atLeast"/>
      <w:ind w:left="2160" w:firstLine="0"/>
    </w:pPr>
    <w:rPr>
      <w:rFonts w:cs="Times New Roman"/>
      <w:sz w:val="20"/>
      <w:szCs w:val="22"/>
    </w:rPr>
  </w:style>
  <w:style w:type="paragraph" w:customStyle="1" w:styleId="FooterPortrait">
    <w:name w:val="Footer Portrait"/>
    <w:basedOn w:val="Footer"/>
    <w:uiPriority w:val="11"/>
    <w:rsid w:val="005534E3"/>
    <w:pPr>
      <w:tabs>
        <w:tab w:val="clear" w:pos="4513"/>
        <w:tab w:val="clear" w:pos="9026"/>
        <w:tab w:val="left" w:pos="851"/>
        <w:tab w:val="right" w:pos="9072"/>
      </w:tabs>
      <w:spacing w:before="0" w:after="0"/>
    </w:pPr>
    <w:rPr>
      <w:rFonts w:cs="Times New Roman"/>
      <w:sz w:val="16"/>
      <w:szCs w:val="22"/>
    </w:rPr>
  </w:style>
  <w:style w:type="paragraph" w:customStyle="1" w:styleId="FooterLandscapeOdd">
    <w:name w:val="Footer Landscape Odd"/>
    <w:basedOn w:val="Footer"/>
    <w:uiPriority w:val="9"/>
    <w:rsid w:val="005534E3"/>
    <w:pPr>
      <w:tabs>
        <w:tab w:val="clear" w:pos="4513"/>
        <w:tab w:val="clear" w:pos="9026"/>
        <w:tab w:val="left" w:pos="851"/>
        <w:tab w:val="right" w:pos="14005"/>
      </w:tabs>
      <w:spacing w:before="0" w:after="0"/>
    </w:pPr>
    <w:rPr>
      <w:rFonts w:cs="Times New Roman"/>
      <w:sz w:val="16"/>
      <w:szCs w:val="22"/>
    </w:rPr>
  </w:style>
  <w:style w:type="paragraph" w:customStyle="1" w:styleId="USIndent1">
    <w:name w:val="US Indent 1"/>
    <w:basedOn w:val="Normal"/>
    <w:uiPriority w:val="5"/>
    <w:rsid w:val="005534E3"/>
    <w:pPr>
      <w:spacing w:before="0" w:after="113" w:line="260" w:lineRule="atLeast"/>
      <w:ind w:left="425"/>
    </w:pPr>
    <w:rPr>
      <w:rFonts w:cs="Times New Roman"/>
      <w:sz w:val="20"/>
      <w:szCs w:val="22"/>
    </w:rPr>
  </w:style>
  <w:style w:type="paragraph" w:customStyle="1" w:styleId="USIndent2">
    <w:name w:val="US Indent 2"/>
    <w:basedOn w:val="Normal"/>
    <w:uiPriority w:val="5"/>
    <w:rsid w:val="005534E3"/>
    <w:pPr>
      <w:spacing w:before="0" w:after="113" w:line="260" w:lineRule="atLeast"/>
      <w:ind w:left="851"/>
    </w:pPr>
    <w:rPr>
      <w:rFonts w:cs="Times New Roman"/>
      <w:sz w:val="20"/>
      <w:szCs w:val="22"/>
    </w:rPr>
  </w:style>
  <w:style w:type="paragraph" w:customStyle="1" w:styleId="USIndent3">
    <w:name w:val="US Indent 3"/>
    <w:basedOn w:val="Normal"/>
    <w:uiPriority w:val="5"/>
    <w:rsid w:val="005534E3"/>
    <w:pPr>
      <w:spacing w:before="0" w:after="113" w:line="260" w:lineRule="atLeast"/>
      <w:ind w:left="1276"/>
    </w:pPr>
    <w:rPr>
      <w:rFonts w:cs="Times New Roman"/>
      <w:sz w:val="20"/>
      <w:szCs w:val="22"/>
    </w:rPr>
  </w:style>
  <w:style w:type="paragraph" w:customStyle="1" w:styleId="FooterA3Odd">
    <w:name w:val="Footer A3 Odd"/>
    <w:basedOn w:val="Footer"/>
    <w:uiPriority w:val="9"/>
    <w:rsid w:val="005534E3"/>
    <w:pPr>
      <w:tabs>
        <w:tab w:val="clear" w:pos="4513"/>
        <w:tab w:val="clear" w:pos="9026"/>
        <w:tab w:val="left" w:pos="851"/>
        <w:tab w:val="right" w:pos="20979"/>
      </w:tabs>
      <w:spacing w:before="0" w:after="0"/>
    </w:pPr>
    <w:rPr>
      <w:rFonts w:cs="Times New Roman"/>
      <w:sz w:val="16"/>
      <w:szCs w:val="22"/>
    </w:rPr>
  </w:style>
  <w:style w:type="paragraph" w:customStyle="1" w:styleId="Quotation">
    <w:name w:val="Quotation"/>
    <w:basedOn w:val="Normal"/>
    <w:uiPriority w:val="5"/>
    <w:rsid w:val="005534E3"/>
    <w:pPr>
      <w:spacing w:before="113" w:after="113" w:line="240" w:lineRule="atLeast"/>
      <w:ind w:right="425"/>
    </w:pPr>
    <w:rPr>
      <w:rFonts w:cs="Times New Roman"/>
      <w:i/>
      <w:sz w:val="18"/>
      <w:szCs w:val="22"/>
    </w:rPr>
  </w:style>
  <w:style w:type="paragraph" w:customStyle="1" w:styleId="USSingleSpacedParagraph">
    <w:name w:val="US Single Spaced Paragraph"/>
    <w:basedOn w:val="USBodyText"/>
    <w:uiPriority w:val="5"/>
    <w:rsid w:val="005534E3"/>
    <w:pPr>
      <w:spacing w:after="0"/>
    </w:pPr>
  </w:style>
  <w:style w:type="paragraph" w:customStyle="1" w:styleId="USIntroduction">
    <w:name w:val="US Introduction"/>
    <w:basedOn w:val="Normal"/>
    <w:next w:val="USBodyText"/>
    <w:uiPriority w:val="5"/>
    <w:rsid w:val="005534E3"/>
    <w:pPr>
      <w:spacing w:before="340" w:after="227" w:line="340" w:lineRule="atLeast"/>
    </w:pPr>
    <w:rPr>
      <w:rFonts w:ascii="Georgia" w:hAnsi="Georgia" w:cs="Times New Roman"/>
      <w:sz w:val="28"/>
      <w:szCs w:val="22"/>
    </w:rPr>
  </w:style>
  <w:style w:type="paragraph" w:customStyle="1" w:styleId="USPullQuote">
    <w:name w:val="US Pull Quote"/>
    <w:basedOn w:val="SureRed"/>
    <w:uiPriority w:val="5"/>
    <w:rsid w:val="005534E3"/>
    <w:pPr>
      <w:pBdr>
        <w:top w:val="single" w:sz="4" w:space="14" w:color="E5004B"/>
        <w:bottom w:val="single" w:sz="4" w:space="14" w:color="E5004B"/>
      </w:pBdr>
      <w:spacing w:before="284" w:after="454" w:line="340" w:lineRule="atLeast"/>
    </w:pPr>
    <w:rPr>
      <w:sz w:val="28"/>
    </w:rPr>
  </w:style>
  <w:style w:type="table" w:customStyle="1" w:styleId="TableDefault">
    <w:name w:val="Table Default"/>
    <w:basedOn w:val="TableNormal"/>
    <w:uiPriority w:val="99"/>
    <w:rsid w:val="005534E3"/>
    <w:rPr>
      <w:rFonts w:ascii="Calibri" w:hAnsi="Calibri" w:cs="Times New Roman"/>
      <w:sz w:val="22"/>
      <w:szCs w:val="22"/>
    </w:r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paragraph" w:customStyle="1" w:styleId="TSTableNormal1">
    <w:name w:val="TS Table Normal1"/>
    <w:basedOn w:val="Normal"/>
    <w:uiPriority w:val="9"/>
    <w:rsid w:val="005534E3"/>
    <w:pPr>
      <w:spacing w:before="57" w:after="57" w:line="190" w:lineRule="atLeast"/>
      <w:ind w:right="227"/>
    </w:pPr>
    <w:rPr>
      <w:rFonts w:cs="Times New Roman"/>
      <w:sz w:val="16"/>
      <w:szCs w:val="22"/>
    </w:rPr>
  </w:style>
  <w:style w:type="paragraph" w:customStyle="1" w:styleId="TSTableHeading">
    <w:name w:val="TS Table Heading"/>
    <w:basedOn w:val="Normal"/>
    <w:uiPriority w:val="9"/>
    <w:rsid w:val="005534E3"/>
    <w:pPr>
      <w:spacing w:before="57" w:after="57" w:line="190" w:lineRule="atLeast"/>
    </w:pPr>
    <w:rPr>
      <w:rFonts w:cs="Times New Roman"/>
      <w:b/>
      <w:color w:val="FFFFFF"/>
      <w:sz w:val="16"/>
      <w:szCs w:val="22"/>
    </w:rPr>
  </w:style>
  <w:style w:type="paragraph" w:customStyle="1" w:styleId="TSOtherBodyText">
    <w:name w:val="TS Other (Body Text)"/>
    <w:basedOn w:val="TSTableNormal1"/>
    <w:uiPriority w:val="9"/>
    <w:rsid w:val="005534E3"/>
    <w:pPr>
      <w:ind w:right="0"/>
    </w:pPr>
  </w:style>
  <w:style w:type="paragraph" w:customStyle="1" w:styleId="TSTextBodyText">
    <w:name w:val="TS Text (Body Text)"/>
    <w:basedOn w:val="Normal"/>
    <w:uiPriority w:val="9"/>
    <w:rsid w:val="005534E3"/>
    <w:pPr>
      <w:spacing w:before="57" w:after="57" w:line="190" w:lineRule="atLeast"/>
      <w:ind w:right="227"/>
    </w:pPr>
    <w:rPr>
      <w:rFonts w:cs="Times New Roman"/>
      <w:sz w:val="16"/>
      <w:szCs w:val="22"/>
    </w:rPr>
  </w:style>
  <w:style w:type="paragraph" w:customStyle="1" w:styleId="TSNumber1">
    <w:name w:val="TS Number 1"/>
    <w:basedOn w:val="Normal"/>
    <w:uiPriority w:val="9"/>
    <w:rsid w:val="005534E3"/>
    <w:pPr>
      <w:numPr>
        <w:numId w:val="37"/>
      </w:numPr>
      <w:spacing w:before="57" w:after="57" w:line="190" w:lineRule="atLeast"/>
      <w:ind w:right="227"/>
    </w:pPr>
    <w:rPr>
      <w:rFonts w:cs="Times New Roman"/>
      <w:sz w:val="16"/>
      <w:szCs w:val="22"/>
    </w:rPr>
  </w:style>
  <w:style w:type="paragraph" w:customStyle="1" w:styleId="TSNumbera">
    <w:name w:val="TS Number a"/>
    <w:basedOn w:val="Normal"/>
    <w:uiPriority w:val="9"/>
    <w:rsid w:val="005534E3"/>
    <w:pPr>
      <w:numPr>
        <w:ilvl w:val="1"/>
        <w:numId w:val="37"/>
      </w:numPr>
      <w:tabs>
        <w:tab w:val="left" w:pos="425"/>
      </w:tabs>
      <w:spacing w:before="57" w:after="57" w:line="190" w:lineRule="atLeast"/>
      <w:ind w:right="227"/>
    </w:pPr>
    <w:rPr>
      <w:rFonts w:cs="Times New Roman"/>
      <w:sz w:val="16"/>
      <w:szCs w:val="22"/>
    </w:rPr>
  </w:style>
  <w:style w:type="paragraph" w:customStyle="1" w:styleId="TSNumberi">
    <w:name w:val="TS Number i"/>
    <w:basedOn w:val="Normal"/>
    <w:uiPriority w:val="9"/>
    <w:rsid w:val="005534E3"/>
    <w:pPr>
      <w:numPr>
        <w:ilvl w:val="2"/>
        <w:numId w:val="37"/>
      </w:numPr>
      <w:tabs>
        <w:tab w:val="left" w:pos="641"/>
      </w:tabs>
      <w:spacing w:before="57" w:after="57" w:line="190" w:lineRule="atLeast"/>
      <w:ind w:right="227"/>
    </w:pPr>
    <w:rPr>
      <w:rFonts w:cs="Times New Roman"/>
      <w:sz w:val="16"/>
      <w:szCs w:val="22"/>
    </w:rPr>
  </w:style>
  <w:style w:type="paragraph" w:customStyle="1" w:styleId="TSIndent1">
    <w:name w:val="TS Indent 1"/>
    <w:basedOn w:val="TSTableNormal1"/>
    <w:uiPriority w:val="9"/>
    <w:rsid w:val="005534E3"/>
    <w:pPr>
      <w:ind w:left="215"/>
    </w:pPr>
  </w:style>
  <w:style w:type="paragraph" w:customStyle="1" w:styleId="TSIndent2">
    <w:name w:val="TS Indent 2"/>
    <w:basedOn w:val="TSTableNormal1"/>
    <w:uiPriority w:val="9"/>
    <w:rsid w:val="005534E3"/>
    <w:pPr>
      <w:ind w:left="425"/>
    </w:pPr>
  </w:style>
  <w:style w:type="paragraph" w:customStyle="1" w:styleId="TSIndent3">
    <w:name w:val="TS Indent 3"/>
    <w:basedOn w:val="TSTableNormal1"/>
    <w:uiPriority w:val="9"/>
    <w:rsid w:val="005534E3"/>
    <w:pPr>
      <w:ind w:left="641"/>
    </w:pPr>
  </w:style>
  <w:style w:type="paragraph" w:customStyle="1" w:styleId="TCopiesto">
    <w:name w:val="T_Copies to"/>
    <w:basedOn w:val="Normal"/>
    <w:next w:val="USBodyText"/>
    <w:uiPriority w:val="19"/>
    <w:rsid w:val="005534E3"/>
    <w:pPr>
      <w:tabs>
        <w:tab w:val="left" w:pos="1276"/>
      </w:tabs>
      <w:spacing w:before="160" w:after="113" w:line="260" w:lineRule="atLeast"/>
      <w:ind w:left="1276" w:hanging="1276"/>
    </w:pPr>
    <w:rPr>
      <w:rFonts w:cs="Times New Roman"/>
      <w:sz w:val="20"/>
      <w:szCs w:val="22"/>
    </w:rPr>
  </w:style>
  <w:style w:type="paragraph" w:customStyle="1" w:styleId="TEnclosures">
    <w:name w:val="T_Enclosures"/>
    <w:basedOn w:val="Normal"/>
    <w:next w:val="USBodyText"/>
    <w:uiPriority w:val="19"/>
    <w:rsid w:val="005534E3"/>
    <w:pPr>
      <w:tabs>
        <w:tab w:val="left" w:pos="1276"/>
      </w:tabs>
      <w:spacing w:before="160" w:after="0" w:line="260" w:lineRule="atLeast"/>
      <w:ind w:left="1276" w:hanging="1276"/>
    </w:pPr>
    <w:rPr>
      <w:rFonts w:cs="Times New Roman"/>
      <w:sz w:val="20"/>
      <w:szCs w:val="22"/>
    </w:rPr>
  </w:style>
  <w:style w:type="paragraph" w:customStyle="1" w:styleId="Comments">
    <w:name w:val="Comments"/>
    <w:basedOn w:val="Normal"/>
    <w:uiPriority w:val="8"/>
    <w:rsid w:val="005534E3"/>
    <w:pPr>
      <w:shd w:val="clear" w:color="auto" w:fill="FFFF00"/>
      <w:spacing w:before="0" w:after="113" w:line="260" w:lineRule="atLeast"/>
    </w:pPr>
    <w:rPr>
      <w:rFonts w:cs="Times New Roman"/>
      <w:sz w:val="20"/>
      <w:szCs w:val="22"/>
    </w:rPr>
  </w:style>
  <w:style w:type="paragraph" w:customStyle="1" w:styleId="USWhiteSpace">
    <w:name w:val="US White Space"/>
    <w:basedOn w:val="Normal"/>
    <w:uiPriority w:val="4"/>
    <w:rsid w:val="005534E3"/>
    <w:pPr>
      <w:spacing w:before="0" w:after="0"/>
    </w:pPr>
    <w:rPr>
      <w:rFonts w:cs="Times New Roman"/>
      <w:sz w:val="12"/>
      <w:szCs w:val="22"/>
    </w:rPr>
  </w:style>
  <w:style w:type="paragraph" w:customStyle="1" w:styleId="TSBodyHeading">
    <w:name w:val="TS Body Heading"/>
    <w:basedOn w:val="TSOtherBodyText"/>
    <w:next w:val="TSTextBodyText"/>
    <w:uiPriority w:val="9"/>
    <w:rsid w:val="005534E3"/>
    <w:pPr>
      <w:spacing w:before="80" w:after="20"/>
    </w:pPr>
    <w:rPr>
      <w:b/>
    </w:rPr>
  </w:style>
  <w:style w:type="paragraph" w:customStyle="1" w:styleId="TSMixedB2">
    <w:name w:val="TS Mixed B2"/>
    <w:basedOn w:val="TSTableNormal1"/>
    <w:uiPriority w:val="9"/>
    <w:rsid w:val="005534E3"/>
    <w:pPr>
      <w:numPr>
        <w:numId w:val="33"/>
      </w:numPr>
      <w:tabs>
        <w:tab w:val="clear" w:pos="425"/>
      </w:tabs>
      <w:ind w:left="720" w:firstLine="0"/>
    </w:pPr>
  </w:style>
  <w:style w:type="paragraph" w:customStyle="1" w:styleId="TSMixedB3">
    <w:name w:val="TS Mixed B3"/>
    <w:basedOn w:val="TSTableNormal1"/>
    <w:uiPriority w:val="9"/>
    <w:rsid w:val="005534E3"/>
    <w:pPr>
      <w:numPr>
        <w:ilvl w:val="1"/>
        <w:numId w:val="33"/>
      </w:numPr>
      <w:tabs>
        <w:tab w:val="clear" w:pos="641"/>
      </w:tabs>
      <w:ind w:left="1440" w:firstLine="0"/>
    </w:pPr>
  </w:style>
  <w:style w:type="paragraph" w:customStyle="1" w:styleId="USSource">
    <w:name w:val="US Source"/>
    <w:basedOn w:val="Normal"/>
    <w:uiPriority w:val="4"/>
    <w:rsid w:val="005534E3"/>
    <w:pPr>
      <w:spacing w:before="57" w:after="57" w:line="170" w:lineRule="atLeast"/>
    </w:pPr>
    <w:rPr>
      <w:rFonts w:cs="Times New Roman"/>
      <w:sz w:val="14"/>
      <w:szCs w:val="22"/>
    </w:rPr>
  </w:style>
  <w:style w:type="paragraph" w:customStyle="1" w:styleId="USNotes">
    <w:name w:val="US Notes"/>
    <w:basedOn w:val="Normal"/>
    <w:uiPriority w:val="5"/>
    <w:rsid w:val="005534E3"/>
    <w:pPr>
      <w:numPr>
        <w:numId w:val="31"/>
      </w:numPr>
      <w:spacing w:before="57" w:after="57" w:line="170" w:lineRule="atLeast"/>
    </w:pPr>
    <w:rPr>
      <w:rFonts w:cs="Times New Roman"/>
      <w:sz w:val="14"/>
      <w:szCs w:val="22"/>
    </w:rPr>
  </w:style>
  <w:style w:type="paragraph" w:customStyle="1" w:styleId="TSTextSingle">
    <w:name w:val="TS Text (Single)"/>
    <w:basedOn w:val="TSOtherBodyText"/>
    <w:uiPriority w:val="9"/>
    <w:rsid w:val="005534E3"/>
    <w:pPr>
      <w:spacing w:before="0" w:after="0" w:line="240" w:lineRule="auto"/>
    </w:pPr>
  </w:style>
  <w:style w:type="paragraph" w:customStyle="1" w:styleId="TSBullet1">
    <w:name w:val="TS Bullet 1"/>
    <w:basedOn w:val="TSTableNormal1"/>
    <w:uiPriority w:val="9"/>
    <w:rsid w:val="005534E3"/>
    <w:pPr>
      <w:numPr>
        <w:numId w:val="32"/>
      </w:numPr>
      <w:tabs>
        <w:tab w:val="clear" w:pos="215"/>
      </w:tabs>
      <w:ind w:left="720" w:firstLine="0"/>
    </w:pPr>
  </w:style>
  <w:style w:type="paragraph" w:customStyle="1" w:styleId="TSBullet2">
    <w:name w:val="TS Bullet 2"/>
    <w:basedOn w:val="TSTableNormal1"/>
    <w:uiPriority w:val="9"/>
    <w:rsid w:val="005534E3"/>
    <w:pPr>
      <w:numPr>
        <w:ilvl w:val="1"/>
        <w:numId w:val="32"/>
      </w:numPr>
      <w:tabs>
        <w:tab w:val="clear" w:pos="425"/>
      </w:tabs>
      <w:ind w:left="1440" w:firstLine="0"/>
    </w:pPr>
  </w:style>
  <w:style w:type="paragraph" w:customStyle="1" w:styleId="TSBullet3">
    <w:name w:val="TS Bullet 3"/>
    <w:basedOn w:val="TSTableNormal1"/>
    <w:uiPriority w:val="9"/>
    <w:rsid w:val="005534E3"/>
    <w:pPr>
      <w:numPr>
        <w:ilvl w:val="2"/>
        <w:numId w:val="32"/>
      </w:numPr>
      <w:tabs>
        <w:tab w:val="clear" w:pos="641"/>
      </w:tabs>
      <w:ind w:left="2160" w:firstLine="0"/>
    </w:pPr>
  </w:style>
  <w:style w:type="paragraph" w:customStyle="1" w:styleId="NHHeading1">
    <w:name w:val="NH Heading 1"/>
    <w:basedOn w:val="Heading1"/>
    <w:next w:val="USBodyText"/>
    <w:uiPriority w:val="4"/>
    <w:rsid w:val="005534E3"/>
    <w:pPr>
      <w:spacing w:before="0" w:after="340" w:line="300" w:lineRule="atLeast"/>
      <w:ind w:left="252" w:right="851"/>
      <w:outlineLvl w:val="6"/>
    </w:pPr>
    <w:rPr>
      <w:rFonts w:cs="Times New Roman"/>
      <w:caps/>
      <w:sz w:val="48"/>
      <w:szCs w:val="32"/>
    </w:rPr>
  </w:style>
  <w:style w:type="paragraph" w:customStyle="1" w:styleId="NHHeading2">
    <w:name w:val="NH Heading 2"/>
    <w:basedOn w:val="Heading2"/>
    <w:next w:val="USBodyText"/>
    <w:uiPriority w:val="4"/>
    <w:rsid w:val="005534E3"/>
    <w:pPr>
      <w:spacing w:after="360"/>
      <w:ind w:left="1080"/>
      <w:outlineLvl w:val="7"/>
    </w:pPr>
    <w:rPr>
      <w:rFonts w:eastAsia="Times New Roman" w:cs="Times New Roman"/>
      <w:bCs w:val="0"/>
      <w:sz w:val="28"/>
      <w:szCs w:val="28"/>
    </w:rPr>
  </w:style>
  <w:style w:type="paragraph" w:customStyle="1" w:styleId="NHHeading3">
    <w:name w:val="NH Heading 3"/>
    <w:basedOn w:val="Heading3"/>
    <w:next w:val="USBodyText"/>
    <w:uiPriority w:val="4"/>
    <w:rsid w:val="005534E3"/>
    <w:pPr>
      <w:spacing w:before="120"/>
      <w:ind w:left="1800"/>
      <w:outlineLvl w:val="8"/>
    </w:pPr>
    <w:rPr>
      <w:rFonts w:eastAsia="Times New Roman" w:cs="Times New Roman"/>
      <w:bCs/>
      <w:color w:val="000000"/>
      <w:sz w:val="21"/>
      <w:szCs w:val="26"/>
    </w:rPr>
  </w:style>
  <w:style w:type="paragraph" w:customStyle="1" w:styleId="NHHeading4">
    <w:name w:val="NH Heading 4"/>
    <w:basedOn w:val="Heading4"/>
    <w:next w:val="USBodyText"/>
    <w:uiPriority w:val="4"/>
    <w:rsid w:val="005534E3"/>
    <w:pPr>
      <w:spacing w:before="227" w:after="57" w:line="300" w:lineRule="atLeast"/>
      <w:ind w:left="2520" w:right="851"/>
    </w:pPr>
    <w:rPr>
      <w:rFonts w:eastAsia="Times New Roman" w:cs="Times New Roman"/>
      <w:color w:val="auto"/>
      <w:szCs w:val="22"/>
    </w:rPr>
  </w:style>
  <w:style w:type="paragraph" w:customStyle="1" w:styleId="NHHeading5">
    <w:name w:val="NH Heading 5"/>
    <w:basedOn w:val="Heading5"/>
    <w:next w:val="USBodyText"/>
    <w:uiPriority w:val="4"/>
    <w:rsid w:val="005534E3"/>
    <w:pPr>
      <w:numPr>
        <w:ilvl w:val="0"/>
        <w:numId w:val="0"/>
      </w:numPr>
      <w:spacing w:before="170" w:after="57" w:line="260" w:lineRule="atLeast"/>
      <w:ind w:left="3240" w:right="851"/>
    </w:pPr>
    <w:rPr>
      <w:rFonts w:ascii="Arial" w:eastAsia="Times New Roman" w:hAnsi="Arial" w:cs="Times New Roman"/>
      <w:b/>
      <w:color w:val="auto"/>
      <w:sz w:val="20"/>
      <w:szCs w:val="22"/>
    </w:rPr>
  </w:style>
  <w:style w:type="paragraph" w:customStyle="1" w:styleId="LNHEADING1">
    <w:name w:val="LN HEADING 1"/>
    <w:basedOn w:val="Heading1"/>
    <w:next w:val="LNPara2"/>
    <w:uiPriority w:val="6"/>
    <w:rsid w:val="005534E3"/>
    <w:pPr>
      <w:numPr>
        <w:numId w:val="36"/>
      </w:numPr>
      <w:spacing w:before="0" w:after="340" w:line="300" w:lineRule="atLeast"/>
      <w:ind w:right="851"/>
      <w:outlineLvl w:val="5"/>
    </w:pPr>
    <w:rPr>
      <w:rFonts w:cs="Times New Roman"/>
      <w:caps/>
      <w:sz w:val="48"/>
      <w:szCs w:val="32"/>
    </w:rPr>
  </w:style>
  <w:style w:type="paragraph" w:customStyle="1" w:styleId="LNPara2">
    <w:name w:val="LN Para 2"/>
    <w:basedOn w:val="Normal"/>
    <w:uiPriority w:val="6"/>
    <w:rsid w:val="005534E3"/>
    <w:pPr>
      <w:numPr>
        <w:ilvl w:val="1"/>
        <w:numId w:val="36"/>
      </w:numPr>
      <w:spacing w:before="0" w:after="113" w:line="260" w:lineRule="atLeast"/>
    </w:pPr>
    <w:rPr>
      <w:rFonts w:cs="Times New Roman"/>
      <w:sz w:val="20"/>
      <w:szCs w:val="22"/>
    </w:rPr>
  </w:style>
  <w:style w:type="paragraph" w:customStyle="1" w:styleId="LNPara3">
    <w:name w:val="LN Para 3"/>
    <w:basedOn w:val="Normal"/>
    <w:uiPriority w:val="6"/>
    <w:rsid w:val="005534E3"/>
    <w:pPr>
      <w:numPr>
        <w:ilvl w:val="2"/>
        <w:numId w:val="36"/>
      </w:numPr>
      <w:spacing w:before="0" w:after="113" w:line="260" w:lineRule="atLeast"/>
    </w:pPr>
    <w:rPr>
      <w:rFonts w:cs="Times New Roman"/>
      <w:sz w:val="20"/>
      <w:szCs w:val="22"/>
    </w:rPr>
  </w:style>
  <w:style w:type="paragraph" w:customStyle="1" w:styleId="LNParaa">
    <w:name w:val="LN Para a"/>
    <w:basedOn w:val="Normal"/>
    <w:uiPriority w:val="6"/>
    <w:rsid w:val="005534E3"/>
    <w:pPr>
      <w:numPr>
        <w:ilvl w:val="3"/>
        <w:numId w:val="36"/>
      </w:numPr>
      <w:spacing w:before="0" w:after="113" w:line="260" w:lineRule="atLeast"/>
    </w:pPr>
    <w:rPr>
      <w:rFonts w:cs="Times New Roman"/>
      <w:sz w:val="20"/>
      <w:szCs w:val="22"/>
    </w:rPr>
  </w:style>
  <w:style w:type="paragraph" w:customStyle="1" w:styleId="LNParai">
    <w:name w:val="LN Para i"/>
    <w:basedOn w:val="Normal"/>
    <w:uiPriority w:val="6"/>
    <w:rsid w:val="005534E3"/>
    <w:pPr>
      <w:numPr>
        <w:ilvl w:val="4"/>
        <w:numId w:val="36"/>
      </w:numPr>
      <w:spacing w:before="0" w:after="113" w:line="260" w:lineRule="atLeast"/>
    </w:pPr>
    <w:rPr>
      <w:rFonts w:cs="Times New Roman"/>
      <w:sz w:val="20"/>
      <w:szCs w:val="22"/>
    </w:rPr>
  </w:style>
  <w:style w:type="paragraph" w:customStyle="1" w:styleId="LNParaB1">
    <w:name w:val="LN Para B1"/>
    <w:basedOn w:val="Normal"/>
    <w:uiPriority w:val="6"/>
    <w:rsid w:val="005534E3"/>
    <w:pPr>
      <w:numPr>
        <w:ilvl w:val="5"/>
        <w:numId w:val="36"/>
      </w:numPr>
      <w:spacing w:before="0" w:after="113" w:line="260" w:lineRule="atLeast"/>
    </w:pPr>
    <w:rPr>
      <w:rFonts w:cs="Times New Roman"/>
      <w:sz w:val="20"/>
      <w:szCs w:val="22"/>
    </w:rPr>
  </w:style>
  <w:style w:type="paragraph" w:customStyle="1" w:styleId="LNParaB2">
    <w:name w:val="LN Para B2"/>
    <w:basedOn w:val="Normal"/>
    <w:uiPriority w:val="6"/>
    <w:rsid w:val="005534E3"/>
    <w:pPr>
      <w:numPr>
        <w:ilvl w:val="6"/>
        <w:numId w:val="36"/>
      </w:numPr>
      <w:spacing w:before="0" w:after="113" w:line="260" w:lineRule="atLeast"/>
    </w:pPr>
    <w:rPr>
      <w:rFonts w:cs="Times New Roman"/>
      <w:sz w:val="20"/>
      <w:szCs w:val="22"/>
    </w:rPr>
  </w:style>
  <w:style w:type="paragraph" w:customStyle="1" w:styleId="LNParaB3">
    <w:name w:val="LN Para B3"/>
    <w:basedOn w:val="Normal"/>
    <w:uiPriority w:val="6"/>
    <w:rsid w:val="005534E3"/>
    <w:pPr>
      <w:numPr>
        <w:ilvl w:val="7"/>
        <w:numId w:val="36"/>
      </w:numPr>
      <w:spacing w:before="0" w:after="113" w:line="260" w:lineRule="atLeast"/>
    </w:pPr>
    <w:rPr>
      <w:rFonts w:cs="Times New Roman"/>
      <w:sz w:val="20"/>
      <w:szCs w:val="22"/>
    </w:rPr>
  </w:style>
  <w:style w:type="paragraph" w:customStyle="1" w:styleId="LNHeading2">
    <w:name w:val="LN Heading 2"/>
    <w:basedOn w:val="Heading2"/>
    <w:next w:val="LNPara2"/>
    <w:uiPriority w:val="6"/>
    <w:rsid w:val="005534E3"/>
    <w:pPr>
      <w:spacing w:after="360"/>
      <w:ind w:left="851"/>
    </w:pPr>
    <w:rPr>
      <w:rFonts w:eastAsia="Times New Roman" w:cs="Times New Roman"/>
      <w:bCs w:val="0"/>
      <w:sz w:val="28"/>
      <w:szCs w:val="28"/>
    </w:rPr>
  </w:style>
  <w:style w:type="paragraph" w:customStyle="1" w:styleId="LNHeading3">
    <w:name w:val="LN Heading 3"/>
    <w:basedOn w:val="Heading3"/>
    <w:next w:val="LNPara2"/>
    <w:uiPriority w:val="6"/>
    <w:rsid w:val="005534E3"/>
    <w:pPr>
      <w:spacing w:before="120"/>
      <w:ind w:left="851"/>
    </w:pPr>
    <w:rPr>
      <w:rFonts w:eastAsia="Times New Roman" w:cs="Times New Roman"/>
      <w:bCs/>
      <w:color w:val="000000"/>
      <w:sz w:val="21"/>
      <w:szCs w:val="26"/>
    </w:rPr>
  </w:style>
  <w:style w:type="paragraph" w:customStyle="1" w:styleId="LNHeading4">
    <w:name w:val="LN Heading 4"/>
    <w:basedOn w:val="Heading4"/>
    <w:next w:val="LNPara2"/>
    <w:uiPriority w:val="6"/>
    <w:rsid w:val="005534E3"/>
    <w:pPr>
      <w:spacing w:before="227" w:after="57" w:line="300" w:lineRule="atLeast"/>
      <w:ind w:left="851" w:right="851"/>
    </w:pPr>
    <w:rPr>
      <w:rFonts w:eastAsia="Times New Roman" w:cs="Times New Roman"/>
      <w:color w:val="auto"/>
      <w:szCs w:val="22"/>
    </w:rPr>
  </w:style>
  <w:style w:type="paragraph" w:customStyle="1" w:styleId="LNHeading5">
    <w:name w:val="LN Heading 5"/>
    <w:basedOn w:val="Heading5"/>
    <w:next w:val="LNPara2"/>
    <w:uiPriority w:val="6"/>
    <w:rsid w:val="005534E3"/>
    <w:pPr>
      <w:numPr>
        <w:ilvl w:val="0"/>
        <w:numId w:val="0"/>
      </w:numPr>
      <w:spacing w:before="170" w:after="57" w:line="260" w:lineRule="atLeast"/>
      <w:ind w:left="851" w:right="851"/>
    </w:pPr>
    <w:rPr>
      <w:rFonts w:ascii="Arial" w:eastAsia="Times New Roman" w:hAnsi="Arial" w:cs="Times New Roman"/>
      <w:b/>
      <w:color w:val="auto"/>
      <w:sz w:val="20"/>
      <w:szCs w:val="22"/>
    </w:rPr>
  </w:style>
  <w:style w:type="paragraph" w:customStyle="1" w:styleId="ApxHeading1">
    <w:name w:val="Apx Heading 1"/>
    <w:basedOn w:val="Heading1"/>
    <w:next w:val="USBodyText"/>
    <w:rsid w:val="005534E3"/>
    <w:pPr>
      <w:numPr>
        <w:numId w:val="30"/>
      </w:numPr>
      <w:spacing w:before="0" w:after="340" w:line="300" w:lineRule="atLeast"/>
      <w:ind w:left="705" w:right="851"/>
    </w:pPr>
    <w:rPr>
      <w:rFonts w:cs="Times New Roman"/>
      <w:caps/>
      <w:sz w:val="48"/>
      <w:szCs w:val="32"/>
    </w:rPr>
  </w:style>
  <w:style w:type="paragraph" w:customStyle="1" w:styleId="ApxHeading2">
    <w:name w:val="Apx Heading 2"/>
    <w:basedOn w:val="Heading2"/>
    <w:next w:val="USBodyText"/>
    <w:uiPriority w:val="3"/>
    <w:rsid w:val="005534E3"/>
    <w:pPr>
      <w:spacing w:after="360"/>
    </w:pPr>
    <w:rPr>
      <w:rFonts w:eastAsia="Times New Roman" w:cs="Times New Roman"/>
      <w:bCs w:val="0"/>
      <w:sz w:val="28"/>
      <w:szCs w:val="28"/>
    </w:rPr>
  </w:style>
  <w:style w:type="paragraph" w:customStyle="1" w:styleId="ApxHeading3">
    <w:name w:val="Apx Heading 3"/>
    <w:basedOn w:val="Heading3"/>
    <w:next w:val="USBodyText"/>
    <w:uiPriority w:val="3"/>
    <w:rsid w:val="005534E3"/>
    <w:pPr>
      <w:spacing w:before="120"/>
    </w:pPr>
    <w:rPr>
      <w:rFonts w:eastAsia="Times New Roman" w:cs="Times New Roman"/>
      <w:bCs/>
      <w:color w:val="000000"/>
      <w:sz w:val="21"/>
      <w:szCs w:val="26"/>
    </w:rPr>
  </w:style>
  <w:style w:type="paragraph" w:customStyle="1" w:styleId="ApxHeading4">
    <w:name w:val="Apx Heading 4"/>
    <w:basedOn w:val="Heading4"/>
    <w:next w:val="USBodyText"/>
    <w:uiPriority w:val="3"/>
    <w:rsid w:val="005534E3"/>
    <w:pPr>
      <w:spacing w:before="227" w:after="57" w:line="300" w:lineRule="atLeast"/>
      <w:ind w:right="851"/>
    </w:pPr>
    <w:rPr>
      <w:rFonts w:eastAsia="Times New Roman" w:cs="Times New Roman"/>
      <w:color w:val="auto"/>
      <w:szCs w:val="22"/>
    </w:rPr>
  </w:style>
  <w:style w:type="paragraph" w:customStyle="1" w:styleId="ApxHeading5">
    <w:name w:val="Apx Heading 5"/>
    <w:basedOn w:val="Heading5"/>
    <w:next w:val="USBodyText"/>
    <w:uiPriority w:val="3"/>
    <w:rsid w:val="005534E3"/>
    <w:pPr>
      <w:numPr>
        <w:ilvl w:val="0"/>
        <w:numId w:val="0"/>
      </w:numPr>
      <w:spacing w:before="170" w:after="57" w:line="260" w:lineRule="atLeast"/>
      <w:ind w:right="851"/>
    </w:pPr>
    <w:rPr>
      <w:rFonts w:ascii="Arial" w:eastAsia="Times New Roman" w:hAnsi="Arial" w:cs="Times New Roman"/>
      <w:b/>
      <w:color w:val="auto"/>
      <w:sz w:val="20"/>
      <w:szCs w:val="22"/>
    </w:rPr>
  </w:style>
  <w:style w:type="paragraph" w:customStyle="1" w:styleId="LNIndent1">
    <w:name w:val="LN Indent 1"/>
    <w:basedOn w:val="Normal"/>
    <w:uiPriority w:val="6"/>
    <w:rsid w:val="005534E3"/>
    <w:pPr>
      <w:spacing w:before="0" w:after="113" w:line="260" w:lineRule="atLeast"/>
      <w:ind w:left="851"/>
    </w:pPr>
    <w:rPr>
      <w:rFonts w:cs="Times New Roman"/>
      <w:sz w:val="20"/>
      <w:szCs w:val="22"/>
    </w:rPr>
  </w:style>
  <w:style w:type="paragraph" w:customStyle="1" w:styleId="LNIndent2">
    <w:name w:val="LN Indent 2"/>
    <w:basedOn w:val="Normal"/>
    <w:uiPriority w:val="6"/>
    <w:rsid w:val="005534E3"/>
    <w:pPr>
      <w:spacing w:before="0" w:after="113" w:line="260" w:lineRule="atLeast"/>
      <w:ind w:left="1276"/>
    </w:pPr>
    <w:rPr>
      <w:rFonts w:cs="Times New Roman"/>
      <w:sz w:val="20"/>
      <w:szCs w:val="22"/>
    </w:rPr>
  </w:style>
  <w:style w:type="paragraph" w:customStyle="1" w:styleId="LNIndent3">
    <w:name w:val="LN Indent 3"/>
    <w:basedOn w:val="Normal"/>
    <w:uiPriority w:val="6"/>
    <w:rsid w:val="005534E3"/>
    <w:pPr>
      <w:spacing w:before="0" w:after="113" w:line="260" w:lineRule="atLeast"/>
      <w:ind w:left="1701"/>
    </w:pPr>
    <w:rPr>
      <w:rFonts w:cs="Times New Roman"/>
      <w:sz w:val="20"/>
      <w:szCs w:val="22"/>
    </w:rPr>
  </w:style>
  <w:style w:type="paragraph" w:customStyle="1" w:styleId="LNIndent4">
    <w:name w:val="LN Indent 4"/>
    <w:basedOn w:val="Normal"/>
    <w:uiPriority w:val="6"/>
    <w:rsid w:val="005534E3"/>
    <w:pPr>
      <w:spacing w:before="0" w:after="113" w:line="260" w:lineRule="atLeast"/>
      <w:ind w:left="2126"/>
    </w:pPr>
    <w:rPr>
      <w:rFonts w:cs="Times New Roman"/>
      <w:sz w:val="20"/>
      <w:szCs w:val="22"/>
    </w:rPr>
  </w:style>
  <w:style w:type="paragraph" w:customStyle="1" w:styleId="USPlaceholder">
    <w:name w:val="US Placeholder"/>
    <w:basedOn w:val="Normal"/>
    <w:uiPriority w:val="4"/>
    <w:rsid w:val="005534E3"/>
    <w:pPr>
      <w:keepNext/>
      <w:spacing w:before="0" w:after="0"/>
      <w:ind w:left="-17"/>
    </w:pPr>
    <w:rPr>
      <w:rFonts w:cs="Times New Roman"/>
      <w:noProof/>
      <w:sz w:val="2"/>
      <w:szCs w:val="22"/>
    </w:rPr>
  </w:style>
  <w:style w:type="paragraph" w:customStyle="1" w:styleId="USNotesHeading">
    <w:name w:val="US Notes (Heading)"/>
    <w:basedOn w:val="Normal"/>
    <w:uiPriority w:val="5"/>
    <w:rsid w:val="005534E3"/>
    <w:pPr>
      <w:spacing w:before="113" w:after="113" w:line="170" w:lineRule="atLeast"/>
    </w:pPr>
    <w:rPr>
      <w:rFonts w:cs="Times New Roman"/>
      <w:b/>
      <w:sz w:val="14"/>
      <w:szCs w:val="22"/>
    </w:rPr>
  </w:style>
  <w:style w:type="paragraph" w:customStyle="1" w:styleId="TClosing">
    <w:name w:val="T_Closing"/>
    <w:basedOn w:val="Normal"/>
    <w:uiPriority w:val="19"/>
    <w:rsid w:val="005534E3"/>
    <w:pPr>
      <w:spacing w:before="0" w:after="113" w:line="260" w:lineRule="atLeast"/>
    </w:pPr>
    <w:rPr>
      <w:rFonts w:cs="Times New Roman"/>
      <w:sz w:val="20"/>
      <w:szCs w:val="22"/>
    </w:rPr>
  </w:style>
  <w:style w:type="paragraph" w:customStyle="1" w:styleId="TSignature">
    <w:name w:val="T_Signature"/>
    <w:basedOn w:val="USBodyText"/>
    <w:uiPriority w:val="19"/>
    <w:rsid w:val="005534E3"/>
    <w:pPr>
      <w:spacing w:before="480" w:after="480"/>
    </w:pPr>
  </w:style>
  <w:style w:type="paragraph" w:customStyle="1" w:styleId="CoverHeading1">
    <w:name w:val="Cover Heading 1"/>
    <w:basedOn w:val="Normal"/>
    <w:next w:val="CoverDocumentType"/>
    <w:uiPriority w:val="19"/>
    <w:rsid w:val="005534E3"/>
    <w:pPr>
      <w:keepNext/>
      <w:spacing w:before="0" w:after="680" w:line="480" w:lineRule="atLeast"/>
    </w:pPr>
    <w:rPr>
      <w:rFonts w:cs="Times New Roman"/>
      <w:b/>
      <w:caps/>
      <w:color w:val="000000"/>
      <w:sz w:val="48"/>
      <w:szCs w:val="22"/>
    </w:rPr>
  </w:style>
  <w:style w:type="paragraph" w:customStyle="1" w:styleId="CoverDocumentType">
    <w:name w:val="Cover Document Type"/>
    <w:basedOn w:val="SureRed"/>
    <w:next w:val="CoverSubheading"/>
    <w:uiPriority w:val="19"/>
    <w:rsid w:val="005534E3"/>
    <w:pPr>
      <w:keepNext/>
      <w:spacing w:before="340" w:after="284" w:line="420" w:lineRule="atLeast"/>
    </w:pPr>
    <w:rPr>
      <w:sz w:val="36"/>
    </w:rPr>
  </w:style>
  <w:style w:type="paragraph" w:customStyle="1" w:styleId="CoverSubheading">
    <w:name w:val="Cover Subheading"/>
    <w:basedOn w:val="Normal"/>
    <w:uiPriority w:val="19"/>
    <w:rsid w:val="005534E3"/>
    <w:pPr>
      <w:keepNext/>
      <w:spacing w:before="113" w:after="170" w:line="260" w:lineRule="atLeast"/>
    </w:pPr>
    <w:rPr>
      <w:rFonts w:cs="Times New Roman"/>
      <w:b/>
      <w:sz w:val="20"/>
      <w:szCs w:val="22"/>
    </w:rPr>
  </w:style>
  <w:style w:type="paragraph" w:customStyle="1" w:styleId="CoverDate">
    <w:name w:val="Cover Date"/>
    <w:basedOn w:val="Normal"/>
    <w:uiPriority w:val="19"/>
    <w:rsid w:val="005534E3"/>
    <w:pPr>
      <w:spacing w:before="113" w:after="113" w:line="260" w:lineRule="atLeast"/>
    </w:pPr>
    <w:rPr>
      <w:rFonts w:cs="Times New Roman"/>
      <w:sz w:val="20"/>
      <w:szCs w:val="22"/>
    </w:rPr>
  </w:style>
  <w:style w:type="paragraph" w:customStyle="1" w:styleId="FooterPortraitOdd">
    <w:name w:val="Footer Portrait Odd"/>
    <w:basedOn w:val="Footer"/>
    <w:uiPriority w:val="11"/>
    <w:rsid w:val="005534E3"/>
    <w:pPr>
      <w:tabs>
        <w:tab w:val="clear" w:pos="4513"/>
        <w:tab w:val="clear" w:pos="9026"/>
        <w:tab w:val="left" w:pos="851"/>
        <w:tab w:val="right" w:pos="9072"/>
      </w:tabs>
      <w:spacing w:before="0" w:after="0"/>
    </w:pPr>
    <w:rPr>
      <w:rFonts w:cs="Times New Roman"/>
      <w:noProof/>
      <w:sz w:val="16"/>
      <w:szCs w:val="22"/>
      <w:lang w:eastAsia="en-NZ"/>
    </w:rPr>
  </w:style>
  <w:style w:type="paragraph" w:customStyle="1" w:styleId="FooterPortraitEven">
    <w:name w:val="Footer Portrait Even"/>
    <w:basedOn w:val="Footer"/>
    <w:uiPriority w:val="11"/>
    <w:rsid w:val="005534E3"/>
    <w:pPr>
      <w:tabs>
        <w:tab w:val="clear" w:pos="4513"/>
        <w:tab w:val="clear" w:pos="9026"/>
        <w:tab w:val="right" w:pos="8222"/>
      </w:tabs>
      <w:spacing w:before="0" w:after="0"/>
    </w:pPr>
    <w:rPr>
      <w:rFonts w:cs="Times New Roman"/>
      <w:sz w:val="16"/>
      <w:szCs w:val="22"/>
      <w:lang w:eastAsia="en-NZ"/>
    </w:rPr>
  </w:style>
  <w:style w:type="character" w:customStyle="1" w:styleId="FooterDateTime">
    <w:name w:val="Footer Date Time"/>
    <w:basedOn w:val="DefaultParagraphFont"/>
    <w:uiPriority w:val="11"/>
    <w:rsid w:val="005534E3"/>
    <w:rPr>
      <w:color w:val="ABA9AD"/>
      <w:sz w:val="16"/>
    </w:rPr>
  </w:style>
  <w:style w:type="table" w:customStyle="1" w:styleId="PlainTable31">
    <w:name w:val="Plain Table 31"/>
    <w:basedOn w:val="TableNormal"/>
    <w:next w:val="PlainTable3"/>
    <w:uiPriority w:val="43"/>
    <w:rsid w:val="005534E3"/>
    <w:rPr>
      <w:rFonts w:ascii="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1Light-Accent31">
    <w:name w:val="List Table 1 Light - Accent 31"/>
    <w:basedOn w:val="TableNormal"/>
    <w:next w:val="ListTable1Light-Accent3"/>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oterLandscapeEven">
    <w:name w:val="Footer Landscape Even"/>
    <w:basedOn w:val="Footer"/>
    <w:uiPriority w:val="9"/>
    <w:rsid w:val="005534E3"/>
    <w:pPr>
      <w:tabs>
        <w:tab w:val="clear" w:pos="4513"/>
        <w:tab w:val="clear" w:pos="9026"/>
        <w:tab w:val="right" w:pos="13154"/>
      </w:tabs>
      <w:spacing w:before="0" w:after="0"/>
    </w:pPr>
    <w:rPr>
      <w:rFonts w:cs="Times New Roman"/>
      <w:sz w:val="16"/>
      <w:szCs w:val="22"/>
    </w:rPr>
  </w:style>
  <w:style w:type="paragraph" w:customStyle="1" w:styleId="FooterA3Even">
    <w:name w:val="Footer A3 Even"/>
    <w:basedOn w:val="Footer"/>
    <w:uiPriority w:val="9"/>
    <w:rsid w:val="005534E3"/>
    <w:pPr>
      <w:tabs>
        <w:tab w:val="clear" w:pos="4513"/>
        <w:tab w:val="clear" w:pos="9026"/>
        <w:tab w:val="right" w:pos="20129"/>
      </w:tabs>
      <w:spacing w:before="0" w:after="0"/>
    </w:pPr>
    <w:rPr>
      <w:rFonts w:cs="Times New Roman"/>
      <w:sz w:val="16"/>
      <w:szCs w:val="22"/>
    </w:rPr>
  </w:style>
  <w:style w:type="paragraph" w:customStyle="1" w:styleId="SNHeading1">
    <w:name w:val="SN Heading 1"/>
    <w:basedOn w:val="Heading1"/>
    <w:next w:val="SNNumber1"/>
    <w:uiPriority w:val="7"/>
    <w:rsid w:val="005534E3"/>
    <w:pPr>
      <w:numPr>
        <w:numId w:val="34"/>
      </w:numPr>
      <w:tabs>
        <w:tab w:val="clear" w:pos="851"/>
      </w:tabs>
      <w:spacing w:before="0" w:after="340" w:line="300" w:lineRule="atLeast"/>
      <w:ind w:left="720" w:right="851" w:firstLine="0"/>
    </w:pPr>
    <w:rPr>
      <w:rFonts w:cs="Times New Roman"/>
      <w:caps/>
      <w:sz w:val="48"/>
      <w:szCs w:val="32"/>
    </w:rPr>
  </w:style>
  <w:style w:type="paragraph" w:customStyle="1" w:styleId="SNNumber1">
    <w:name w:val="SN Number 1"/>
    <w:basedOn w:val="USBodyText"/>
    <w:uiPriority w:val="7"/>
    <w:rsid w:val="005534E3"/>
    <w:pPr>
      <w:numPr>
        <w:numId w:val="35"/>
      </w:numPr>
      <w:tabs>
        <w:tab w:val="clear" w:pos="851"/>
      </w:tabs>
      <w:ind w:left="713" w:firstLine="0"/>
    </w:pPr>
  </w:style>
  <w:style w:type="paragraph" w:customStyle="1" w:styleId="SNPara1">
    <w:name w:val="SN Para 1"/>
    <w:basedOn w:val="USBodyText"/>
    <w:uiPriority w:val="7"/>
    <w:rsid w:val="005534E3"/>
    <w:pPr>
      <w:numPr>
        <w:ilvl w:val="3"/>
        <w:numId w:val="35"/>
      </w:numPr>
      <w:tabs>
        <w:tab w:val="clear" w:pos="1276"/>
      </w:tabs>
      <w:ind w:left="2878" w:firstLine="0"/>
    </w:pPr>
  </w:style>
  <w:style w:type="paragraph" w:customStyle="1" w:styleId="SNParaa">
    <w:name w:val="SN Para a"/>
    <w:basedOn w:val="USBodyText"/>
    <w:uiPriority w:val="7"/>
    <w:rsid w:val="005534E3"/>
    <w:pPr>
      <w:numPr>
        <w:ilvl w:val="1"/>
        <w:numId w:val="35"/>
      </w:numPr>
      <w:tabs>
        <w:tab w:val="clear" w:pos="1276"/>
      </w:tabs>
      <w:ind w:left="1438" w:firstLine="0"/>
    </w:pPr>
  </w:style>
  <w:style w:type="paragraph" w:customStyle="1" w:styleId="SNParaB1">
    <w:name w:val="SN Para B1"/>
    <w:basedOn w:val="USBodyText"/>
    <w:uiPriority w:val="7"/>
    <w:rsid w:val="005534E3"/>
    <w:pPr>
      <w:numPr>
        <w:ilvl w:val="4"/>
        <w:numId w:val="35"/>
      </w:numPr>
      <w:tabs>
        <w:tab w:val="clear" w:pos="1701"/>
      </w:tabs>
      <w:ind w:left="3598" w:firstLine="0"/>
    </w:pPr>
  </w:style>
  <w:style w:type="paragraph" w:customStyle="1" w:styleId="SNParaB2">
    <w:name w:val="SN Para B2"/>
    <w:basedOn w:val="USBodyText"/>
    <w:uiPriority w:val="7"/>
    <w:rsid w:val="005534E3"/>
    <w:pPr>
      <w:numPr>
        <w:ilvl w:val="5"/>
        <w:numId w:val="35"/>
      </w:numPr>
      <w:tabs>
        <w:tab w:val="clear" w:pos="2126"/>
      </w:tabs>
      <w:ind w:left="4318" w:firstLine="0"/>
    </w:pPr>
  </w:style>
  <w:style w:type="paragraph" w:customStyle="1" w:styleId="SNParai">
    <w:name w:val="SN Para i"/>
    <w:basedOn w:val="USBodyText"/>
    <w:uiPriority w:val="7"/>
    <w:rsid w:val="005534E3"/>
    <w:pPr>
      <w:numPr>
        <w:ilvl w:val="2"/>
        <w:numId w:val="35"/>
      </w:numPr>
      <w:tabs>
        <w:tab w:val="clear" w:pos="1276"/>
      </w:tabs>
      <w:ind w:left="2158" w:firstLine="0"/>
    </w:pPr>
  </w:style>
  <w:style w:type="paragraph" w:customStyle="1" w:styleId="SNBullet1">
    <w:name w:val="SN Bullet 1"/>
    <w:basedOn w:val="LNParaB1"/>
    <w:uiPriority w:val="7"/>
    <w:rsid w:val="005534E3"/>
  </w:style>
  <w:style w:type="paragraph" w:customStyle="1" w:styleId="SNBullet2">
    <w:name w:val="SN Bullet 2"/>
    <w:basedOn w:val="LNParaB2"/>
    <w:uiPriority w:val="7"/>
    <w:rsid w:val="005534E3"/>
  </w:style>
  <w:style w:type="paragraph" w:customStyle="1" w:styleId="SNBullet3">
    <w:name w:val="SN Bullet 3"/>
    <w:basedOn w:val="LNParaB3"/>
    <w:uiPriority w:val="7"/>
    <w:rsid w:val="005534E3"/>
  </w:style>
  <w:style w:type="paragraph" w:customStyle="1" w:styleId="HeadingSectionDivider">
    <w:name w:val="Heading Section Divider"/>
    <w:basedOn w:val="Heading1"/>
    <w:uiPriority w:val="2"/>
    <w:semiHidden/>
    <w:rsid w:val="005534E3"/>
    <w:pPr>
      <w:spacing w:before="0" w:after="340" w:line="300" w:lineRule="atLeast"/>
      <w:ind w:right="851"/>
    </w:pPr>
    <w:rPr>
      <w:rFonts w:cs="Times New Roman"/>
      <w:b w:val="0"/>
      <w:caps/>
      <w:color w:val="000000"/>
      <w:sz w:val="48"/>
      <w:szCs w:val="32"/>
    </w:rPr>
  </w:style>
  <w:style w:type="paragraph" w:customStyle="1" w:styleId="USNote">
    <w:name w:val="US Note"/>
    <w:basedOn w:val="USNotes"/>
    <w:uiPriority w:val="5"/>
    <w:rsid w:val="005534E3"/>
    <w:pPr>
      <w:numPr>
        <w:numId w:val="0"/>
      </w:numPr>
    </w:pPr>
  </w:style>
  <w:style w:type="paragraph" w:customStyle="1" w:styleId="SNHeading2">
    <w:name w:val="SN Heading 2"/>
    <w:basedOn w:val="Heading2"/>
    <w:next w:val="SNNumber1"/>
    <w:uiPriority w:val="7"/>
    <w:rsid w:val="005534E3"/>
    <w:pPr>
      <w:spacing w:after="360"/>
    </w:pPr>
    <w:rPr>
      <w:rFonts w:eastAsia="Times New Roman" w:cs="Times New Roman"/>
      <w:bCs w:val="0"/>
      <w:sz w:val="28"/>
      <w:szCs w:val="28"/>
    </w:rPr>
  </w:style>
  <w:style w:type="paragraph" w:customStyle="1" w:styleId="SNHeading3">
    <w:name w:val="SN Heading 3"/>
    <w:basedOn w:val="Heading3"/>
    <w:next w:val="SNNumber1"/>
    <w:uiPriority w:val="7"/>
    <w:rsid w:val="005534E3"/>
    <w:pPr>
      <w:spacing w:before="120"/>
    </w:pPr>
    <w:rPr>
      <w:rFonts w:eastAsia="Times New Roman" w:cs="Times New Roman"/>
      <w:bCs/>
      <w:color w:val="000000"/>
      <w:sz w:val="21"/>
      <w:szCs w:val="26"/>
    </w:rPr>
  </w:style>
  <w:style w:type="paragraph" w:customStyle="1" w:styleId="SNHeading4">
    <w:name w:val="SN Heading 4"/>
    <w:basedOn w:val="Heading4"/>
    <w:next w:val="SNNumber1"/>
    <w:uiPriority w:val="7"/>
    <w:rsid w:val="005534E3"/>
    <w:pPr>
      <w:spacing w:before="227" w:after="57" w:line="300" w:lineRule="atLeast"/>
      <w:ind w:right="851"/>
    </w:pPr>
    <w:rPr>
      <w:rFonts w:eastAsia="Times New Roman" w:cs="Times New Roman"/>
      <w:color w:val="auto"/>
      <w:szCs w:val="22"/>
    </w:rPr>
  </w:style>
  <w:style w:type="paragraph" w:customStyle="1" w:styleId="SNHeading5">
    <w:name w:val="SN Heading 5"/>
    <w:basedOn w:val="Heading5"/>
    <w:next w:val="SNNumber1"/>
    <w:uiPriority w:val="7"/>
    <w:rsid w:val="005534E3"/>
    <w:pPr>
      <w:numPr>
        <w:ilvl w:val="0"/>
        <w:numId w:val="0"/>
      </w:numPr>
      <w:spacing w:before="170" w:after="57" w:line="260" w:lineRule="atLeast"/>
      <w:ind w:right="851"/>
    </w:pPr>
    <w:rPr>
      <w:rFonts w:ascii="Arial" w:eastAsia="Times New Roman" w:hAnsi="Arial" w:cs="Times New Roman"/>
      <w:b/>
      <w:color w:val="auto"/>
      <w:sz w:val="20"/>
      <w:szCs w:val="22"/>
    </w:rPr>
  </w:style>
  <w:style w:type="paragraph" w:customStyle="1" w:styleId="HeadingSectionDivider-Black">
    <w:name w:val="Heading Section Divider - Black"/>
    <w:basedOn w:val="Heading1"/>
    <w:uiPriority w:val="2"/>
    <w:rsid w:val="005534E3"/>
    <w:pPr>
      <w:pageBreakBefore w:val="0"/>
      <w:spacing w:before="0" w:after="340" w:line="300" w:lineRule="atLeast"/>
      <w:ind w:right="851"/>
    </w:pPr>
    <w:rPr>
      <w:rFonts w:cs="Times New Roman"/>
      <w:b w:val="0"/>
      <w:caps/>
      <w:color w:val="000000"/>
      <w:sz w:val="48"/>
      <w:szCs w:val="32"/>
    </w:rPr>
  </w:style>
  <w:style w:type="paragraph" w:customStyle="1" w:styleId="HeadingSectionDivider-BlueArrows">
    <w:name w:val="Heading Section Divider - Blue Arrows"/>
    <w:basedOn w:val="HeadingSectionDivider-Black"/>
    <w:uiPriority w:val="2"/>
    <w:rsid w:val="005534E3"/>
    <w:pPr>
      <w:framePr w:wrap="around" w:vAnchor="page" w:hAnchor="margin" w:xAlign="center" w:y="6805"/>
      <w:spacing w:after="0"/>
      <w:ind w:right="0"/>
      <w:jc w:val="center"/>
    </w:pPr>
  </w:style>
  <w:style w:type="paragraph" w:customStyle="1" w:styleId="HeadingSectionDivider-White">
    <w:name w:val="Heading Section Divider - White"/>
    <w:basedOn w:val="HeadingSectionDivider-Black"/>
    <w:uiPriority w:val="2"/>
    <w:rsid w:val="005534E3"/>
    <w:pPr>
      <w:outlineLvl w:val="9"/>
    </w:pPr>
    <w:rPr>
      <w:bCs/>
      <w:color w:val="FFFFFF"/>
    </w:rPr>
  </w:style>
  <w:style w:type="paragraph" w:customStyle="1" w:styleId="USPullQuoteBlack">
    <w:name w:val="US Pull Quote Black"/>
    <w:basedOn w:val="USPullQuote"/>
    <w:uiPriority w:val="5"/>
    <w:rsid w:val="005534E3"/>
    <w:pPr>
      <w:pBdr>
        <w:top w:val="single" w:sz="4" w:space="14" w:color="auto"/>
        <w:bottom w:val="single" w:sz="4" w:space="14" w:color="auto"/>
      </w:pBdr>
    </w:pPr>
    <w:rPr>
      <w:b/>
      <w:bCs/>
      <w:color w:val="auto"/>
    </w:rPr>
  </w:style>
  <w:style w:type="paragraph" w:customStyle="1" w:styleId="USPullQuoteWhite">
    <w:name w:val="US Pull Quote White"/>
    <w:basedOn w:val="USPullQuote"/>
    <w:uiPriority w:val="5"/>
    <w:rsid w:val="005534E3"/>
    <w:pPr>
      <w:pBdr>
        <w:top w:val="single" w:sz="4" w:space="14" w:color="FFFFFF"/>
        <w:bottom w:val="single" w:sz="4" w:space="14" w:color="FFFFFF"/>
      </w:pBdr>
    </w:pPr>
    <w:rPr>
      <w:b/>
      <w:bCs/>
      <w:color w:val="FFFFFF"/>
    </w:rPr>
  </w:style>
  <w:style w:type="paragraph" w:customStyle="1" w:styleId="TSTableHeadingBlack">
    <w:name w:val="TS Table Heading Black"/>
    <w:basedOn w:val="Normal"/>
    <w:uiPriority w:val="9"/>
    <w:rsid w:val="005534E3"/>
    <w:pPr>
      <w:spacing w:before="57" w:after="57" w:line="190" w:lineRule="atLeast"/>
    </w:pPr>
    <w:rPr>
      <w:rFonts w:cs="Times New Roman"/>
      <w:b/>
      <w:sz w:val="16"/>
      <w:szCs w:val="22"/>
    </w:rPr>
  </w:style>
  <w:style w:type="paragraph" w:customStyle="1" w:styleId="HeadingNonContents">
    <w:name w:val="Heading Non Contents"/>
    <w:basedOn w:val="HeadingContents"/>
    <w:uiPriority w:val="2"/>
    <w:rsid w:val="005534E3"/>
    <w:pPr>
      <w:keepNext/>
      <w:keepLines/>
      <w:spacing w:before="680" w:after="220" w:line="480" w:lineRule="atLeast"/>
      <w:ind w:right="851"/>
    </w:pPr>
    <w:rPr>
      <w:rFonts w:ascii="Arial" w:hAnsi="Arial"/>
      <w:bCs w:val="0"/>
      <w:caps/>
      <w:color w:val="auto"/>
      <w:sz w:val="48"/>
      <w:szCs w:val="32"/>
      <w:lang w:val="mi-NZ" w:eastAsia="en-US"/>
    </w:rPr>
  </w:style>
  <w:style w:type="paragraph" w:customStyle="1" w:styleId="USWhiteSpaceAfterTable">
    <w:name w:val="US White Space After Table"/>
    <w:basedOn w:val="USWhiteSpace"/>
    <w:next w:val="USBodyText"/>
    <w:uiPriority w:val="4"/>
    <w:rsid w:val="005534E3"/>
    <w:pPr>
      <w:spacing w:after="277"/>
    </w:pPr>
  </w:style>
  <w:style w:type="paragraph" w:customStyle="1" w:styleId="SNIndent1">
    <w:name w:val="SN Indent 1"/>
    <w:basedOn w:val="Normal"/>
    <w:uiPriority w:val="7"/>
    <w:rsid w:val="005534E3"/>
    <w:pPr>
      <w:spacing w:before="0" w:after="113" w:line="260" w:lineRule="atLeast"/>
      <w:ind w:left="851"/>
    </w:pPr>
    <w:rPr>
      <w:rFonts w:cs="Times New Roman"/>
      <w:sz w:val="20"/>
      <w:szCs w:val="22"/>
    </w:rPr>
  </w:style>
  <w:style w:type="paragraph" w:customStyle="1" w:styleId="SNIndent2">
    <w:name w:val="SN Indent 2"/>
    <w:basedOn w:val="Normal"/>
    <w:uiPriority w:val="7"/>
    <w:rsid w:val="005534E3"/>
    <w:pPr>
      <w:spacing w:before="0" w:after="113" w:line="260" w:lineRule="atLeast"/>
      <w:ind w:left="1276"/>
    </w:pPr>
    <w:rPr>
      <w:rFonts w:cs="Times New Roman"/>
      <w:sz w:val="20"/>
      <w:szCs w:val="22"/>
    </w:rPr>
  </w:style>
  <w:style w:type="paragraph" w:customStyle="1" w:styleId="SNIndent3">
    <w:name w:val="SN Indent 3"/>
    <w:basedOn w:val="Normal"/>
    <w:uiPriority w:val="7"/>
    <w:rsid w:val="005534E3"/>
    <w:pPr>
      <w:spacing w:before="0" w:after="113" w:line="260" w:lineRule="atLeast"/>
      <w:ind w:left="1701"/>
    </w:pPr>
    <w:rPr>
      <w:rFonts w:cs="Times New Roman"/>
      <w:sz w:val="20"/>
      <w:szCs w:val="22"/>
    </w:rPr>
  </w:style>
  <w:style w:type="paragraph" w:customStyle="1" w:styleId="SNIndent4">
    <w:name w:val="SN Indent 4"/>
    <w:basedOn w:val="Normal"/>
    <w:uiPriority w:val="7"/>
    <w:rsid w:val="005534E3"/>
    <w:pPr>
      <w:spacing w:before="0" w:after="113" w:line="260" w:lineRule="atLeast"/>
      <w:ind w:left="2126"/>
    </w:pPr>
    <w:rPr>
      <w:rFonts w:cs="Times New Roman"/>
      <w:sz w:val="20"/>
      <w:szCs w:val="22"/>
    </w:rPr>
  </w:style>
  <w:style w:type="character" w:customStyle="1" w:styleId="HyperlinkSourceTextReference">
    <w:name w:val="Hyperlink (Source Text Reference)"/>
    <w:basedOn w:val="DefaultParagraphFont"/>
    <w:uiPriority w:val="5"/>
    <w:rsid w:val="005534E3"/>
    <w:rPr>
      <w:color w:val="74C6C7"/>
      <w:u w:val="single"/>
    </w:rPr>
  </w:style>
  <w:style w:type="paragraph" w:customStyle="1" w:styleId="FooterA3PortraitEven">
    <w:name w:val="Footer A3 Portrait Even"/>
    <w:basedOn w:val="Normal"/>
    <w:uiPriority w:val="11"/>
    <w:rsid w:val="005534E3"/>
    <w:pPr>
      <w:tabs>
        <w:tab w:val="right" w:pos="13154"/>
      </w:tabs>
      <w:spacing w:before="0" w:after="0"/>
    </w:pPr>
    <w:rPr>
      <w:rFonts w:cs="Times New Roman"/>
      <w:sz w:val="16"/>
      <w:szCs w:val="22"/>
    </w:rPr>
  </w:style>
  <w:style w:type="paragraph" w:customStyle="1" w:styleId="FooterA3PortraitOdd">
    <w:name w:val="Footer A3 Portrait Odd"/>
    <w:basedOn w:val="Normal"/>
    <w:uiPriority w:val="11"/>
    <w:rsid w:val="005534E3"/>
    <w:pPr>
      <w:tabs>
        <w:tab w:val="left" w:pos="851"/>
        <w:tab w:val="right" w:pos="14005"/>
      </w:tabs>
      <w:spacing w:before="0" w:after="0"/>
    </w:pPr>
    <w:rPr>
      <w:rFonts w:cs="Times New Roman"/>
      <w:noProof/>
      <w:sz w:val="16"/>
      <w:szCs w:val="22"/>
      <w:lang w:eastAsia="en-NZ"/>
    </w:rPr>
  </w:style>
  <w:style w:type="paragraph" w:customStyle="1" w:styleId="USPullQuoteBlue">
    <w:name w:val="US Pull Quote Blue"/>
    <w:basedOn w:val="Normal"/>
    <w:uiPriority w:val="5"/>
    <w:rsid w:val="005534E3"/>
    <w:pPr>
      <w:pBdr>
        <w:top w:val="single" w:sz="4" w:space="14" w:color="74C6C7"/>
        <w:bottom w:val="single" w:sz="4" w:space="14" w:color="74C6C7"/>
      </w:pBdr>
      <w:spacing w:before="284" w:after="454" w:line="340" w:lineRule="atLeast"/>
    </w:pPr>
    <w:rPr>
      <w:rFonts w:cs="Times New Roman"/>
      <w:color w:val="74C6C7"/>
      <w:sz w:val="28"/>
      <w:szCs w:val="22"/>
    </w:rPr>
  </w:style>
  <w:style w:type="paragraph" w:customStyle="1" w:styleId="USPullQuoteBlackNon-Bold">
    <w:name w:val="US Pull Quote Black Non-Bold"/>
    <w:basedOn w:val="Normal"/>
    <w:uiPriority w:val="5"/>
    <w:rsid w:val="005534E3"/>
    <w:pPr>
      <w:pBdr>
        <w:top w:val="single" w:sz="4" w:space="14" w:color="auto"/>
        <w:bottom w:val="single" w:sz="4" w:space="14" w:color="auto"/>
      </w:pBdr>
      <w:spacing w:before="284" w:after="454" w:line="340" w:lineRule="atLeast"/>
    </w:pPr>
    <w:rPr>
      <w:rFonts w:cs="Times New Roman"/>
      <w:bCs/>
      <w:sz w:val="28"/>
      <w:szCs w:val="22"/>
    </w:rPr>
  </w:style>
  <w:style w:type="paragraph" w:customStyle="1" w:styleId="InsertAppendix">
    <w:name w:val="InsertAppendix"/>
    <w:rsid w:val="005534E3"/>
    <w:pPr>
      <w:keepNext/>
      <w:keepLines/>
      <w:pageBreakBefore/>
      <w:numPr>
        <w:numId w:val="38"/>
      </w:numPr>
      <w:spacing w:after="340" w:line="300" w:lineRule="atLeast"/>
      <w:ind w:right="851"/>
      <w:outlineLvl w:val="0"/>
    </w:pPr>
    <w:rPr>
      <w:rFonts w:ascii="Arial" w:eastAsia="Times New Roman" w:hAnsi="Arial" w:cs="Times New Roman"/>
      <w:b/>
      <w:caps/>
      <w:sz w:val="48"/>
      <w:szCs w:val="32"/>
    </w:rPr>
  </w:style>
  <w:style w:type="paragraph" w:customStyle="1" w:styleId="USWhiteSpaceBeforeTable">
    <w:name w:val="US White Space Before Table"/>
    <w:basedOn w:val="Normal"/>
    <w:uiPriority w:val="4"/>
    <w:rsid w:val="005534E3"/>
    <w:pPr>
      <w:spacing w:before="0" w:after="398"/>
    </w:pPr>
    <w:rPr>
      <w:rFonts w:cs="Times New Roman"/>
      <w:sz w:val="12"/>
      <w:szCs w:val="22"/>
    </w:rPr>
  </w:style>
  <w:style w:type="numbering" w:customStyle="1" w:styleId="1111111">
    <w:name w:val="1 / 1.1 / 1.1.11"/>
    <w:basedOn w:val="NoList"/>
    <w:next w:val="111111"/>
    <w:uiPriority w:val="99"/>
    <w:semiHidden/>
    <w:unhideWhenUsed/>
    <w:rsid w:val="005534E3"/>
    <w:pPr>
      <w:numPr>
        <w:numId w:val="36"/>
      </w:numPr>
    </w:pPr>
  </w:style>
  <w:style w:type="numbering" w:customStyle="1" w:styleId="1ai1">
    <w:name w:val="1 / a / i1"/>
    <w:basedOn w:val="NoList"/>
    <w:next w:val="1ai"/>
    <w:uiPriority w:val="99"/>
    <w:semiHidden/>
    <w:unhideWhenUsed/>
    <w:rsid w:val="005534E3"/>
    <w:pPr>
      <w:numPr>
        <w:numId w:val="37"/>
      </w:numPr>
    </w:pPr>
  </w:style>
  <w:style w:type="numbering" w:customStyle="1" w:styleId="ArticleSection1">
    <w:name w:val="Article / Section1"/>
    <w:basedOn w:val="NoList"/>
    <w:next w:val="ArticleSection"/>
    <w:uiPriority w:val="99"/>
    <w:semiHidden/>
    <w:unhideWhenUsed/>
    <w:rsid w:val="005534E3"/>
    <w:pPr>
      <w:numPr>
        <w:numId w:val="38"/>
      </w:numPr>
    </w:pPr>
  </w:style>
  <w:style w:type="paragraph" w:styleId="Bibliography">
    <w:name w:val="Bibliography"/>
    <w:basedOn w:val="Normal"/>
    <w:next w:val="Normal"/>
    <w:uiPriority w:val="37"/>
    <w:unhideWhenUsed/>
    <w:rsid w:val="005534E3"/>
    <w:pPr>
      <w:spacing w:before="0" w:after="113" w:line="260" w:lineRule="atLeast"/>
    </w:pPr>
    <w:rPr>
      <w:rFonts w:cs="Times New Roman"/>
      <w:sz w:val="20"/>
      <w:szCs w:val="22"/>
    </w:rPr>
  </w:style>
  <w:style w:type="table" w:customStyle="1" w:styleId="ColorfulGrid1">
    <w:name w:val="Colorful Grid1"/>
    <w:basedOn w:val="TableNormal"/>
    <w:next w:val="ColorfulGrid"/>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1">
    <w:name w:val="Colorful Grid - Accent 21"/>
    <w:basedOn w:val="TableNormal"/>
    <w:next w:val="ColorfulGrid-Accent2"/>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1">
    <w:name w:val="Colorful Grid - Accent 31"/>
    <w:basedOn w:val="TableNormal"/>
    <w:next w:val="ColorfulGrid-Accent3"/>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1">
    <w:name w:val="Colorful Grid - Accent 41"/>
    <w:basedOn w:val="TableNormal"/>
    <w:next w:val="ColorfulGrid-Accent4"/>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1">
    <w:name w:val="Colorful Grid - Accent 51"/>
    <w:basedOn w:val="TableNormal"/>
    <w:next w:val="ColorfulGrid-Accent5"/>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1">
    <w:name w:val="Colorful Grid - Accent 61"/>
    <w:basedOn w:val="TableNormal"/>
    <w:next w:val="ColorfulGrid-Accent6"/>
    <w:uiPriority w:val="73"/>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1">
    <w:name w:val="Colorful List1"/>
    <w:basedOn w:val="TableNormal"/>
    <w:next w:val="ColorfulList"/>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1">
    <w:name w:val="Colorful List - Accent 21"/>
    <w:basedOn w:val="TableNormal"/>
    <w:next w:val="ColorfulList-Accent2"/>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1">
    <w:name w:val="Colorful List - Accent 31"/>
    <w:basedOn w:val="TableNormal"/>
    <w:next w:val="ColorfulList-Accent3"/>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1">
    <w:name w:val="Colorful List - Accent 41"/>
    <w:basedOn w:val="TableNormal"/>
    <w:next w:val="ColorfulList-Accent4"/>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1">
    <w:name w:val="Colorful List - Accent 51"/>
    <w:basedOn w:val="TableNormal"/>
    <w:next w:val="ColorfulList-Accent5"/>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1">
    <w:name w:val="Colorful List - Accent 61"/>
    <w:basedOn w:val="TableNormal"/>
    <w:next w:val="ColorfulList-Accent6"/>
    <w:uiPriority w:val="72"/>
    <w:rsid w:val="005534E3"/>
    <w:rPr>
      <w:rFonts w:ascii="Calibri" w:hAnsi="Calibri" w:cs="Times New Roman"/>
      <w:color w:val="000000"/>
      <w:sz w:val="22"/>
      <w:szCs w:val="22"/>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1">
    <w:name w:val="Colorful Shading1"/>
    <w:basedOn w:val="TableNormal"/>
    <w:next w:val="ColorfulShading"/>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1">
    <w:name w:val="Colorful Shading - Accent 41"/>
    <w:basedOn w:val="TableNormal"/>
    <w:next w:val="ColorfulShading-Accent4"/>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rsid w:val="005534E3"/>
    <w:rPr>
      <w:rFonts w:ascii="Calibri" w:hAnsi="Calibri" w:cs="Times New Roman"/>
      <w:color w:val="000000"/>
      <w:sz w:val="22"/>
      <w:szCs w:val="22"/>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semiHidden/>
    <w:unhideWhenUsed/>
    <w:rsid w:val="005534E3"/>
    <w:rPr>
      <w:rFonts w:ascii="Calibri" w:hAnsi="Calibri" w:cs="Times New Roman"/>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semiHidden/>
    <w:unhideWhenUsed/>
    <w:rsid w:val="005534E3"/>
    <w:rPr>
      <w:rFonts w:ascii="Calibri" w:hAnsi="Calibri" w:cs="Times New Roman"/>
      <w:color w:val="FFFFFF"/>
      <w:sz w:val="22"/>
      <w:szCs w:val="22"/>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21">
    <w:name w:val="Dark List - Accent 21"/>
    <w:basedOn w:val="TableNormal"/>
    <w:next w:val="DarkList-Accent2"/>
    <w:uiPriority w:val="70"/>
    <w:semiHidden/>
    <w:unhideWhenUsed/>
    <w:rsid w:val="005534E3"/>
    <w:rPr>
      <w:rFonts w:ascii="Calibri" w:hAnsi="Calibri" w:cs="Times New Roman"/>
      <w:color w:val="FFFFFF"/>
      <w:sz w:val="22"/>
      <w:szCs w:val="22"/>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1">
    <w:name w:val="Dark List - Accent 31"/>
    <w:basedOn w:val="TableNormal"/>
    <w:next w:val="DarkList-Accent3"/>
    <w:uiPriority w:val="70"/>
    <w:semiHidden/>
    <w:unhideWhenUsed/>
    <w:rsid w:val="005534E3"/>
    <w:rPr>
      <w:rFonts w:ascii="Calibri" w:hAnsi="Calibri" w:cs="Times New Roman"/>
      <w:color w:val="FFFFFF"/>
      <w:sz w:val="22"/>
      <w:szCs w:val="22"/>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1">
    <w:name w:val="Dark List - Accent 41"/>
    <w:basedOn w:val="TableNormal"/>
    <w:next w:val="DarkList-Accent4"/>
    <w:uiPriority w:val="70"/>
    <w:semiHidden/>
    <w:unhideWhenUsed/>
    <w:rsid w:val="005534E3"/>
    <w:rPr>
      <w:rFonts w:ascii="Calibri" w:hAnsi="Calibri" w:cs="Times New Roman"/>
      <w:color w:val="FFFFFF"/>
      <w:sz w:val="22"/>
      <w:szCs w:val="22"/>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1">
    <w:name w:val="Dark List - Accent 51"/>
    <w:basedOn w:val="TableNormal"/>
    <w:next w:val="DarkList-Accent5"/>
    <w:uiPriority w:val="70"/>
    <w:semiHidden/>
    <w:unhideWhenUsed/>
    <w:rsid w:val="005534E3"/>
    <w:rPr>
      <w:rFonts w:ascii="Calibri" w:hAnsi="Calibri" w:cs="Times New Roman"/>
      <w:color w:val="FFFFFF"/>
      <w:sz w:val="22"/>
      <w:szCs w:val="22"/>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61">
    <w:name w:val="Dark List - Accent 61"/>
    <w:basedOn w:val="TableNormal"/>
    <w:next w:val="DarkList-Accent6"/>
    <w:uiPriority w:val="70"/>
    <w:rsid w:val="005534E3"/>
    <w:rPr>
      <w:rFonts w:ascii="Calibri" w:hAnsi="Calibri" w:cs="Times New Roman"/>
      <w:color w:val="FFFFFF"/>
      <w:sz w:val="22"/>
      <w:szCs w:val="22"/>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paragraph" w:styleId="DocumentMap">
    <w:name w:val="Document Map"/>
    <w:basedOn w:val="Normal"/>
    <w:link w:val="DocumentMapChar"/>
    <w:uiPriority w:val="99"/>
    <w:semiHidden/>
    <w:unhideWhenUsed/>
    <w:rsid w:val="005534E3"/>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534E3"/>
    <w:rPr>
      <w:rFonts w:ascii="Segoe UI" w:hAnsi="Segoe UI" w:cs="Segoe UI"/>
      <w:sz w:val="16"/>
      <w:szCs w:val="16"/>
    </w:rPr>
  </w:style>
  <w:style w:type="table" w:customStyle="1" w:styleId="GridTable1Light1">
    <w:name w:val="Grid Table 1 Light1"/>
    <w:basedOn w:val="TableNormal"/>
    <w:next w:val="GridTable1Light"/>
    <w:uiPriority w:val="46"/>
    <w:rsid w:val="005534E3"/>
    <w:rPr>
      <w:rFonts w:ascii="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46"/>
    <w:rsid w:val="005534E3"/>
    <w:rPr>
      <w:rFonts w:ascii="Calibri" w:hAnsi="Calibri" w:cs="Times New Roman"/>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46"/>
    <w:rsid w:val="005534E3"/>
    <w:rPr>
      <w:rFonts w:ascii="Calibri" w:hAnsi="Calibri" w:cs="Times New Roman"/>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46"/>
    <w:rsid w:val="005534E3"/>
    <w:rPr>
      <w:rFonts w:ascii="Calibri" w:hAnsi="Calibri" w:cs="Times New Roman"/>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46"/>
    <w:rsid w:val="005534E3"/>
    <w:rPr>
      <w:rFonts w:ascii="Calibri" w:hAnsi="Calibri" w:cs="Times New Roman"/>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46"/>
    <w:rsid w:val="005534E3"/>
    <w:rPr>
      <w:rFonts w:ascii="Calibri" w:hAnsi="Calibri" w:cs="Times New Roman"/>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46"/>
    <w:rsid w:val="005534E3"/>
    <w:rPr>
      <w:rFonts w:ascii="Calibri" w:hAnsi="Calibri" w:cs="Times New Roman"/>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47"/>
    <w:rsid w:val="005534E3"/>
    <w:rPr>
      <w:rFonts w:ascii="Calibri" w:hAnsi="Calibri" w:cs="Times New Roman"/>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
    <w:name w:val="Grid Table 2 - Accent 11"/>
    <w:basedOn w:val="TableNormal"/>
    <w:next w:val="GridTable2-Accent1"/>
    <w:uiPriority w:val="47"/>
    <w:rsid w:val="005534E3"/>
    <w:rPr>
      <w:rFonts w:ascii="Calibri" w:hAnsi="Calibri" w:cs="Times New Roman"/>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1">
    <w:name w:val="Grid Table 2 - Accent 21"/>
    <w:basedOn w:val="TableNormal"/>
    <w:next w:val="GridTable2-Accent2"/>
    <w:uiPriority w:val="47"/>
    <w:rsid w:val="005534E3"/>
    <w:rPr>
      <w:rFonts w:ascii="Calibri" w:hAnsi="Calibri" w:cs="Times New Roman"/>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1">
    <w:name w:val="Grid Table 2 - Accent 31"/>
    <w:basedOn w:val="TableNormal"/>
    <w:next w:val="GridTable2-Accent3"/>
    <w:uiPriority w:val="47"/>
    <w:rsid w:val="005534E3"/>
    <w:rPr>
      <w:rFonts w:ascii="Calibri" w:hAnsi="Calibri" w:cs="Times New Roman"/>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1">
    <w:name w:val="Grid Table 2 - Accent 41"/>
    <w:basedOn w:val="TableNormal"/>
    <w:next w:val="GridTable2-Accent4"/>
    <w:uiPriority w:val="47"/>
    <w:rsid w:val="005534E3"/>
    <w:rPr>
      <w:rFonts w:ascii="Calibri" w:hAnsi="Calibri" w:cs="Times New Roman"/>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1">
    <w:name w:val="Grid Table 2 - Accent 51"/>
    <w:basedOn w:val="TableNormal"/>
    <w:next w:val="GridTable2-Accent5"/>
    <w:uiPriority w:val="47"/>
    <w:rsid w:val="005534E3"/>
    <w:rPr>
      <w:rFonts w:ascii="Calibri" w:hAnsi="Calibri" w:cs="Times New Roman"/>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1">
    <w:name w:val="Grid Table 2 - Accent 61"/>
    <w:basedOn w:val="TableNormal"/>
    <w:next w:val="GridTable2-Accent6"/>
    <w:uiPriority w:val="47"/>
    <w:rsid w:val="005534E3"/>
    <w:rPr>
      <w:rFonts w:ascii="Calibri" w:hAnsi="Calibri" w:cs="Times New Roman"/>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1">
    <w:name w:val="Grid Table 31"/>
    <w:basedOn w:val="TableNormal"/>
    <w:next w:val="GridTable3"/>
    <w:uiPriority w:val="48"/>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next w:val="GridTable3-Accent1"/>
    <w:uiPriority w:val="48"/>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21">
    <w:name w:val="Grid Table 3 - Accent 21"/>
    <w:basedOn w:val="TableNormal"/>
    <w:next w:val="GridTable3-Accent2"/>
    <w:uiPriority w:val="48"/>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1">
    <w:name w:val="Grid Table 3 - Accent 31"/>
    <w:basedOn w:val="TableNormal"/>
    <w:next w:val="GridTable3-Accent3"/>
    <w:uiPriority w:val="48"/>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1">
    <w:name w:val="Grid Table 3 - Accent 41"/>
    <w:basedOn w:val="TableNormal"/>
    <w:next w:val="GridTable3-Accent4"/>
    <w:uiPriority w:val="48"/>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1">
    <w:name w:val="Grid Table 3 - Accent 51"/>
    <w:basedOn w:val="TableNormal"/>
    <w:next w:val="GridTable3-Accent5"/>
    <w:uiPriority w:val="48"/>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61">
    <w:name w:val="Grid Table 3 - Accent 61"/>
    <w:basedOn w:val="TableNormal"/>
    <w:next w:val="GridTable3-Accent6"/>
    <w:uiPriority w:val="48"/>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1">
    <w:name w:val="Grid Table 41"/>
    <w:basedOn w:val="TableNormal"/>
    <w:next w:val="GridTable4"/>
    <w:uiPriority w:val="49"/>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49"/>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1">
    <w:name w:val="Grid Table 4 - Accent 21"/>
    <w:basedOn w:val="TableNormal"/>
    <w:next w:val="GridTable4-Accent2"/>
    <w:uiPriority w:val="49"/>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1">
    <w:name w:val="Grid Table 4 - Accent 31"/>
    <w:basedOn w:val="TableNormal"/>
    <w:next w:val="GridTable4-Accent3"/>
    <w:uiPriority w:val="49"/>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1">
    <w:name w:val="Grid Table 4 - Accent 41"/>
    <w:basedOn w:val="TableNormal"/>
    <w:next w:val="GridTable4-Accent4"/>
    <w:uiPriority w:val="49"/>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1">
    <w:name w:val="Grid Table 4 - Accent 51"/>
    <w:basedOn w:val="TableNormal"/>
    <w:next w:val="GridTable4-Accent5"/>
    <w:uiPriority w:val="49"/>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1">
    <w:name w:val="Grid Table 4 - Accent 61"/>
    <w:basedOn w:val="TableNormal"/>
    <w:next w:val="GridTable4-Accent6"/>
    <w:uiPriority w:val="49"/>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1">
    <w:name w:val="Grid Table 5 Dark1"/>
    <w:basedOn w:val="TableNormal"/>
    <w:next w:val="GridTable5Dark"/>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
    <w:name w:val="Grid Table 5 Dark - Accent 11"/>
    <w:basedOn w:val="TableNormal"/>
    <w:next w:val="GridTable5Dark-Accent1"/>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21">
    <w:name w:val="Grid Table 5 Dark - Accent 21"/>
    <w:basedOn w:val="TableNormal"/>
    <w:next w:val="GridTable5Dark-Accent2"/>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1">
    <w:name w:val="Grid Table 5 Dark - Accent 31"/>
    <w:basedOn w:val="TableNormal"/>
    <w:next w:val="GridTable5Dark-Accent3"/>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41">
    <w:name w:val="Grid Table 5 Dark - Accent 41"/>
    <w:basedOn w:val="TableNormal"/>
    <w:next w:val="GridTable5Dark-Accent4"/>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1">
    <w:name w:val="Grid Table 5 Dark - Accent 51"/>
    <w:basedOn w:val="TableNormal"/>
    <w:next w:val="GridTable5Dark-Accent5"/>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61">
    <w:name w:val="Grid Table 5 Dark - Accent 61"/>
    <w:basedOn w:val="TableNormal"/>
    <w:next w:val="GridTable5Dark-Accent6"/>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1">
    <w:name w:val="Grid Table 6 Colorful1"/>
    <w:basedOn w:val="TableNormal"/>
    <w:next w:val="GridTable6Colorful"/>
    <w:uiPriority w:val="51"/>
    <w:rsid w:val="005534E3"/>
    <w:rPr>
      <w:rFonts w:ascii="Calibri" w:hAnsi="Calibri" w:cs="Times New Roman"/>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next w:val="GridTable6Colorful-Accent1"/>
    <w:uiPriority w:val="51"/>
    <w:rsid w:val="005534E3"/>
    <w:rPr>
      <w:rFonts w:ascii="Calibri" w:hAnsi="Calibri" w:cs="Times New Roman"/>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1">
    <w:name w:val="Grid Table 6 Colorful - Accent 21"/>
    <w:basedOn w:val="TableNormal"/>
    <w:next w:val="GridTable6Colorful-Accent2"/>
    <w:uiPriority w:val="51"/>
    <w:rsid w:val="005534E3"/>
    <w:rPr>
      <w:rFonts w:ascii="Calibri" w:hAnsi="Calibri" w:cs="Times New Roman"/>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1">
    <w:name w:val="Grid Table 6 Colorful - Accent 31"/>
    <w:basedOn w:val="TableNormal"/>
    <w:next w:val="GridTable6Colorful-Accent3"/>
    <w:uiPriority w:val="51"/>
    <w:rsid w:val="005534E3"/>
    <w:rPr>
      <w:rFonts w:ascii="Calibri" w:hAnsi="Calibri" w:cs="Times New Roman"/>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1">
    <w:name w:val="Grid Table 6 Colorful - Accent 41"/>
    <w:basedOn w:val="TableNormal"/>
    <w:next w:val="GridTable6Colorful-Accent4"/>
    <w:uiPriority w:val="51"/>
    <w:rsid w:val="005534E3"/>
    <w:rPr>
      <w:rFonts w:ascii="Calibri" w:hAnsi="Calibri" w:cs="Times New Roman"/>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1">
    <w:name w:val="Grid Table 6 Colorful - Accent 51"/>
    <w:basedOn w:val="TableNormal"/>
    <w:next w:val="GridTable6Colorful-Accent5"/>
    <w:uiPriority w:val="51"/>
    <w:rsid w:val="005534E3"/>
    <w:rPr>
      <w:rFonts w:ascii="Calibri" w:hAnsi="Calibri" w:cs="Times New Roman"/>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61">
    <w:name w:val="Grid Table 6 Colorful - Accent 61"/>
    <w:basedOn w:val="TableNormal"/>
    <w:next w:val="GridTable6Colorful-Accent6"/>
    <w:uiPriority w:val="51"/>
    <w:rsid w:val="005534E3"/>
    <w:rPr>
      <w:rFonts w:ascii="Calibri" w:hAnsi="Calibri" w:cs="Times New Roman"/>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1">
    <w:name w:val="Grid Table 7 Colorful1"/>
    <w:basedOn w:val="TableNormal"/>
    <w:next w:val="GridTable7Colorful"/>
    <w:uiPriority w:val="52"/>
    <w:rsid w:val="005534E3"/>
    <w:rPr>
      <w:rFonts w:ascii="Calibri" w:hAnsi="Calibri" w:cs="Times New Roman"/>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next w:val="GridTable7Colorful-Accent1"/>
    <w:uiPriority w:val="52"/>
    <w:rsid w:val="005534E3"/>
    <w:rPr>
      <w:rFonts w:ascii="Calibri" w:hAnsi="Calibri" w:cs="Times New Roman"/>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21">
    <w:name w:val="Grid Table 7 Colorful - Accent 21"/>
    <w:basedOn w:val="TableNormal"/>
    <w:next w:val="GridTable7Colorful-Accent2"/>
    <w:uiPriority w:val="52"/>
    <w:rsid w:val="005534E3"/>
    <w:rPr>
      <w:rFonts w:ascii="Calibri" w:hAnsi="Calibri" w:cs="Times New Roman"/>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1">
    <w:name w:val="Grid Table 7 Colorful - Accent 31"/>
    <w:basedOn w:val="TableNormal"/>
    <w:next w:val="GridTable7Colorful-Accent3"/>
    <w:uiPriority w:val="52"/>
    <w:rsid w:val="005534E3"/>
    <w:rPr>
      <w:rFonts w:ascii="Calibri" w:hAnsi="Calibri" w:cs="Times New Roman"/>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1">
    <w:name w:val="Grid Table 7 Colorful - Accent 41"/>
    <w:basedOn w:val="TableNormal"/>
    <w:next w:val="GridTable7Colorful-Accent4"/>
    <w:uiPriority w:val="52"/>
    <w:rsid w:val="005534E3"/>
    <w:rPr>
      <w:rFonts w:ascii="Calibri" w:hAnsi="Calibri" w:cs="Times New Roman"/>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1">
    <w:name w:val="Grid Table 7 Colorful - Accent 51"/>
    <w:basedOn w:val="TableNormal"/>
    <w:next w:val="GridTable7Colorful-Accent5"/>
    <w:uiPriority w:val="52"/>
    <w:rsid w:val="005534E3"/>
    <w:rPr>
      <w:rFonts w:ascii="Calibri" w:hAnsi="Calibri" w:cs="Times New Roman"/>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61">
    <w:name w:val="Grid Table 7 Colorful - Accent 61"/>
    <w:basedOn w:val="TableNormal"/>
    <w:next w:val="GridTable7Colorful-Accent6"/>
    <w:uiPriority w:val="52"/>
    <w:rsid w:val="005534E3"/>
    <w:rPr>
      <w:rFonts w:ascii="Calibri" w:hAnsi="Calibri" w:cs="Times New Roman"/>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character" w:styleId="Hashtag">
    <w:name w:val="Hashtag"/>
    <w:basedOn w:val="DefaultParagraphFont"/>
    <w:uiPriority w:val="99"/>
    <w:semiHidden/>
    <w:unhideWhenUsed/>
    <w:rsid w:val="005534E3"/>
    <w:rPr>
      <w:color w:val="2B579A"/>
      <w:shd w:val="clear" w:color="auto" w:fill="E1DFDD"/>
    </w:rPr>
  </w:style>
  <w:style w:type="paragraph" w:styleId="Index2">
    <w:name w:val="index 2"/>
    <w:basedOn w:val="Normal"/>
    <w:next w:val="Normal"/>
    <w:autoRedefine/>
    <w:uiPriority w:val="99"/>
    <w:semiHidden/>
    <w:unhideWhenUsed/>
    <w:rsid w:val="005534E3"/>
    <w:pPr>
      <w:spacing w:before="0" w:after="0"/>
      <w:ind w:left="400" w:hanging="200"/>
    </w:pPr>
    <w:rPr>
      <w:rFonts w:cs="Times New Roman"/>
      <w:sz w:val="20"/>
      <w:szCs w:val="22"/>
    </w:rPr>
  </w:style>
  <w:style w:type="paragraph" w:styleId="Index3">
    <w:name w:val="index 3"/>
    <w:basedOn w:val="Normal"/>
    <w:next w:val="Normal"/>
    <w:autoRedefine/>
    <w:uiPriority w:val="99"/>
    <w:semiHidden/>
    <w:unhideWhenUsed/>
    <w:rsid w:val="005534E3"/>
    <w:pPr>
      <w:spacing w:before="0" w:after="0"/>
      <w:ind w:left="600" w:hanging="200"/>
    </w:pPr>
    <w:rPr>
      <w:rFonts w:cs="Times New Roman"/>
      <w:sz w:val="20"/>
      <w:szCs w:val="22"/>
    </w:rPr>
  </w:style>
  <w:style w:type="paragraph" w:styleId="Index4">
    <w:name w:val="index 4"/>
    <w:basedOn w:val="Normal"/>
    <w:next w:val="Normal"/>
    <w:autoRedefine/>
    <w:uiPriority w:val="99"/>
    <w:semiHidden/>
    <w:unhideWhenUsed/>
    <w:rsid w:val="005534E3"/>
    <w:pPr>
      <w:spacing w:before="0" w:after="0"/>
      <w:ind w:left="800" w:hanging="200"/>
    </w:pPr>
    <w:rPr>
      <w:rFonts w:cs="Times New Roman"/>
      <w:sz w:val="20"/>
      <w:szCs w:val="22"/>
    </w:rPr>
  </w:style>
  <w:style w:type="paragraph" w:styleId="Index5">
    <w:name w:val="index 5"/>
    <w:basedOn w:val="Normal"/>
    <w:next w:val="Normal"/>
    <w:autoRedefine/>
    <w:uiPriority w:val="99"/>
    <w:semiHidden/>
    <w:unhideWhenUsed/>
    <w:rsid w:val="005534E3"/>
    <w:pPr>
      <w:spacing w:before="0" w:after="0"/>
      <w:ind w:left="1000" w:hanging="200"/>
    </w:pPr>
    <w:rPr>
      <w:rFonts w:cs="Times New Roman"/>
      <w:sz w:val="20"/>
      <w:szCs w:val="22"/>
    </w:rPr>
  </w:style>
  <w:style w:type="paragraph" w:styleId="Index6">
    <w:name w:val="index 6"/>
    <w:basedOn w:val="Normal"/>
    <w:next w:val="Normal"/>
    <w:autoRedefine/>
    <w:uiPriority w:val="99"/>
    <w:semiHidden/>
    <w:unhideWhenUsed/>
    <w:rsid w:val="005534E3"/>
    <w:pPr>
      <w:spacing w:before="0" w:after="0"/>
      <w:ind w:left="1200" w:hanging="200"/>
    </w:pPr>
    <w:rPr>
      <w:rFonts w:cs="Times New Roman"/>
      <w:sz w:val="20"/>
      <w:szCs w:val="22"/>
    </w:rPr>
  </w:style>
  <w:style w:type="paragraph" w:styleId="Index7">
    <w:name w:val="index 7"/>
    <w:basedOn w:val="Normal"/>
    <w:next w:val="Normal"/>
    <w:autoRedefine/>
    <w:uiPriority w:val="99"/>
    <w:semiHidden/>
    <w:unhideWhenUsed/>
    <w:rsid w:val="005534E3"/>
    <w:pPr>
      <w:spacing w:before="0" w:after="0"/>
      <w:ind w:left="1400" w:hanging="200"/>
    </w:pPr>
    <w:rPr>
      <w:rFonts w:cs="Times New Roman"/>
      <w:sz w:val="20"/>
      <w:szCs w:val="22"/>
    </w:rPr>
  </w:style>
  <w:style w:type="paragraph" w:styleId="Index8">
    <w:name w:val="index 8"/>
    <w:basedOn w:val="Normal"/>
    <w:next w:val="Normal"/>
    <w:autoRedefine/>
    <w:uiPriority w:val="99"/>
    <w:semiHidden/>
    <w:unhideWhenUsed/>
    <w:rsid w:val="005534E3"/>
    <w:pPr>
      <w:spacing w:before="0" w:after="0"/>
      <w:ind w:left="1600" w:hanging="200"/>
    </w:pPr>
    <w:rPr>
      <w:rFonts w:cs="Times New Roman"/>
      <w:sz w:val="20"/>
      <w:szCs w:val="22"/>
    </w:rPr>
  </w:style>
  <w:style w:type="paragraph" w:styleId="Index9">
    <w:name w:val="index 9"/>
    <w:basedOn w:val="Normal"/>
    <w:next w:val="Normal"/>
    <w:autoRedefine/>
    <w:uiPriority w:val="99"/>
    <w:semiHidden/>
    <w:unhideWhenUsed/>
    <w:rsid w:val="005534E3"/>
    <w:pPr>
      <w:spacing w:before="0" w:after="0"/>
      <w:ind w:left="1800" w:hanging="200"/>
    </w:pPr>
    <w:rPr>
      <w:rFonts w:cs="Times New Roman"/>
      <w:sz w:val="20"/>
      <w:szCs w:val="22"/>
    </w:rPr>
  </w:style>
  <w:style w:type="table" w:customStyle="1" w:styleId="LightGrid1">
    <w:name w:val="Light Grid1"/>
    <w:basedOn w:val="TableNormal"/>
    <w:next w:val="LightGrid"/>
    <w:uiPriority w:val="62"/>
    <w:semiHidden/>
    <w:unhideWhenUsed/>
    <w:rsid w:val="005534E3"/>
    <w:rPr>
      <w:rFonts w:ascii="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rsid w:val="005534E3"/>
    <w:rPr>
      <w:rFonts w:ascii="Calibri" w:hAnsi="Calibri" w:cs="Times New Roman"/>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1">
    <w:name w:val="Light Grid - Accent 21"/>
    <w:basedOn w:val="TableNormal"/>
    <w:next w:val="LightGrid-Accent2"/>
    <w:uiPriority w:val="62"/>
    <w:semiHidden/>
    <w:unhideWhenUsed/>
    <w:rsid w:val="005534E3"/>
    <w:rPr>
      <w:rFonts w:ascii="Calibri" w:hAnsi="Calibri" w:cs="Times New Roman"/>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1">
    <w:name w:val="Light Grid - Accent 31"/>
    <w:basedOn w:val="TableNormal"/>
    <w:next w:val="LightGrid-Accent3"/>
    <w:uiPriority w:val="62"/>
    <w:semiHidden/>
    <w:unhideWhenUsed/>
    <w:rsid w:val="005534E3"/>
    <w:rPr>
      <w:rFonts w:ascii="Calibri" w:hAnsi="Calibri" w:cs="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1">
    <w:name w:val="Light Grid - Accent 41"/>
    <w:basedOn w:val="TableNormal"/>
    <w:next w:val="LightGrid-Accent4"/>
    <w:uiPriority w:val="62"/>
    <w:semiHidden/>
    <w:unhideWhenUsed/>
    <w:rsid w:val="005534E3"/>
    <w:rPr>
      <w:rFonts w:ascii="Calibri" w:hAnsi="Calibri" w:cs="Times New Roman"/>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1">
    <w:name w:val="Light Grid - Accent 51"/>
    <w:basedOn w:val="TableNormal"/>
    <w:next w:val="LightGrid-Accent5"/>
    <w:uiPriority w:val="62"/>
    <w:semiHidden/>
    <w:unhideWhenUsed/>
    <w:rsid w:val="005534E3"/>
    <w:rPr>
      <w:rFonts w:ascii="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61">
    <w:name w:val="Light Grid - Accent 61"/>
    <w:basedOn w:val="TableNormal"/>
    <w:next w:val="LightGrid-Accent6"/>
    <w:uiPriority w:val="62"/>
    <w:semiHidden/>
    <w:unhideWhenUsed/>
    <w:rsid w:val="005534E3"/>
    <w:rPr>
      <w:rFonts w:ascii="Calibri" w:hAnsi="Calibri" w:cs="Times New Roman"/>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1">
    <w:name w:val="Light List1"/>
    <w:basedOn w:val="TableNormal"/>
    <w:next w:val="LightList"/>
    <w:uiPriority w:val="61"/>
    <w:semiHidden/>
    <w:unhideWhenUsed/>
    <w:rsid w:val="005534E3"/>
    <w:rPr>
      <w:rFonts w:ascii="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rsid w:val="005534E3"/>
    <w:rPr>
      <w:rFonts w:ascii="Calibri" w:hAnsi="Calibri" w:cs="Times New Roman"/>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1">
    <w:name w:val="Light List - Accent 21"/>
    <w:basedOn w:val="TableNormal"/>
    <w:next w:val="LightList-Accent2"/>
    <w:uiPriority w:val="61"/>
    <w:semiHidden/>
    <w:unhideWhenUsed/>
    <w:rsid w:val="005534E3"/>
    <w:rPr>
      <w:rFonts w:ascii="Calibri" w:hAnsi="Calibri" w:cs="Times New Roman"/>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1">
    <w:name w:val="Light List - Accent 31"/>
    <w:basedOn w:val="TableNormal"/>
    <w:next w:val="LightList-Accent3"/>
    <w:uiPriority w:val="61"/>
    <w:semiHidden/>
    <w:unhideWhenUsed/>
    <w:rsid w:val="005534E3"/>
    <w:rPr>
      <w:rFonts w:ascii="Calibri" w:hAnsi="Calibri" w:cs="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1">
    <w:name w:val="Light List - Accent 41"/>
    <w:basedOn w:val="TableNormal"/>
    <w:next w:val="LightList-Accent4"/>
    <w:uiPriority w:val="61"/>
    <w:semiHidden/>
    <w:unhideWhenUsed/>
    <w:rsid w:val="005534E3"/>
    <w:rPr>
      <w:rFonts w:ascii="Calibri" w:hAnsi="Calibri" w:cs="Times New Roman"/>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1">
    <w:name w:val="Light List - Accent 51"/>
    <w:basedOn w:val="TableNormal"/>
    <w:next w:val="LightList-Accent5"/>
    <w:uiPriority w:val="61"/>
    <w:semiHidden/>
    <w:unhideWhenUsed/>
    <w:rsid w:val="005534E3"/>
    <w:rPr>
      <w:rFonts w:ascii="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1">
    <w:name w:val="Light List - Accent 61"/>
    <w:basedOn w:val="TableNormal"/>
    <w:next w:val="LightList-Accent6"/>
    <w:uiPriority w:val="61"/>
    <w:semiHidden/>
    <w:unhideWhenUsed/>
    <w:rsid w:val="005534E3"/>
    <w:rPr>
      <w:rFonts w:ascii="Calibri" w:hAnsi="Calibri" w:cs="Times New Roman"/>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1">
    <w:name w:val="Light Shading1"/>
    <w:basedOn w:val="TableNormal"/>
    <w:next w:val="LightShading"/>
    <w:uiPriority w:val="60"/>
    <w:semiHidden/>
    <w:unhideWhenUsed/>
    <w:rsid w:val="005534E3"/>
    <w:rPr>
      <w:rFonts w:ascii="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60"/>
    <w:semiHidden/>
    <w:unhideWhenUsed/>
    <w:rsid w:val="005534E3"/>
    <w:rPr>
      <w:rFonts w:ascii="Calibri" w:hAnsi="Calibri" w:cs="Times New Roman"/>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1">
    <w:name w:val="Light Shading - Accent 21"/>
    <w:basedOn w:val="TableNormal"/>
    <w:next w:val="LightShading-Accent2"/>
    <w:uiPriority w:val="60"/>
    <w:semiHidden/>
    <w:unhideWhenUsed/>
    <w:rsid w:val="005534E3"/>
    <w:rPr>
      <w:rFonts w:ascii="Calibri" w:hAnsi="Calibri" w:cs="Times New Roman"/>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1">
    <w:name w:val="Light Shading - Accent 31"/>
    <w:basedOn w:val="TableNormal"/>
    <w:next w:val="LightShading-Accent3"/>
    <w:uiPriority w:val="60"/>
    <w:semiHidden/>
    <w:unhideWhenUsed/>
    <w:rsid w:val="005534E3"/>
    <w:rPr>
      <w:rFonts w:ascii="Calibri" w:hAnsi="Calibri" w:cs="Times New Roman"/>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1">
    <w:name w:val="Light Shading - Accent 41"/>
    <w:basedOn w:val="TableNormal"/>
    <w:next w:val="LightShading-Accent4"/>
    <w:uiPriority w:val="60"/>
    <w:semiHidden/>
    <w:unhideWhenUsed/>
    <w:rsid w:val="005534E3"/>
    <w:rPr>
      <w:rFonts w:ascii="Calibri" w:hAnsi="Calibri" w:cs="Times New Roman"/>
      <w:color w:val="BF8F00"/>
      <w:sz w:val="22"/>
      <w:szCs w:val="22"/>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1">
    <w:name w:val="Light Shading - Accent 51"/>
    <w:basedOn w:val="TableNormal"/>
    <w:next w:val="LightShading-Accent5"/>
    <w:uiPriority w:val="60"/>
    <w:semiHidden/>
    <w:unhideWhenUsed/>
    <w:rsid w:val="005534E3"/>
    <w:rPr>
      <w:rFonts w:ascii="Calibri" w:hAnsi="Calibri" w:cs="Times New Roman"/>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1">
    <w:name w:val="Light Shading - Accent 61"/>
    <w:basedOn w:val="TableNormal"/>
    <w:next w:val="LightShading-Accent6"/>
    <w:uiPriority w:val="60"/>
    <w:semiHidden/>
    <w:unhideWhenUsed/>
    <w:rsid w:val="005534E3"/>
    <w:rPr>
      <w:rFonts w:ascii="Calibri" w:hAnsi="Calibri" w:cs="Times New Roman"/>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1">
    <w:name w:val="List Table 1 Light1"/>
    <w:basedOn w:val="TableNormal"/>
    <w:next w:val="ListTable1Light"/>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TableNormal"/>
    <w:next w:val="ListTable1Light-Accent1"/>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21">
    <w:name w:val="List Table 1 Light - Accent 21"/>
    <w:basedOn w:val="TableNormal"/>
    <w:next w:val="ListTable1Light-Accent2"/>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41">
    <w:name w:val="List Table 1 Light - Accent 41"/>
    <w:basedOn w:val="TableNormal"/>
    <w:next w:val="ListTable1Light-Accent4"/>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1">
    <w:name w:val="List Table 1 Light - Accent 51"/>
    <w:basedOn w:val="TableNormal"/>
    <w:next w:val="ListTable1Light-Accent5"/>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61">
    <w:name w:val="List Table 1 Light - Accent 61"/>
    <w:basedOn w:val="TableNormal"/>
    <w:next w:val="ListTable1Light-Accent6"/>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1">
    <w:name w:val="List Table 21"/>
    <w:basedOn w:val="TableNormal"/>
    <w:next w:val="ListTable2"/>
    <w:uiPriority w:val="47"/>
    <w:rsid w:val="005534E3"/>
    <w:rPr>
      <w:rFonts w:ascii="Calibri" w:hAnsi="Calibri"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
    <w:name w:val="List Table 2 - Accent 11"/>
    <w:basedOn w:val="TableNormal"/>
    <w:next w:val="ListTable2-Accent1"/>
    <w:uiPriority w:val="47"/>
    <w:rsid w:val="005534E3"/>
    <w:rPr>
      <w:rFonts w:ascii="Calibri" w:hAnsi="Calibri" w:cs="Times New Roman"/>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21">
    <w:name w:val="List Table 2 - Accent 21"/>
    <w:basedOn w:val="TableNormal"/>
    <w:next w:val="ListTable2-Accent2"/>
    <w:uiPriority w:val="47"/>
    <w:rsid w:val="005534E3"/>
    <w:rPr>
      <w:rFonts w:ascii="Calibri" w:hAnsi="Calibri" w:cs="Times New Roman"/>
      <w:sz w:val="22"/>
      <w:szCs w:val="22"/>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1">
    <w:name w:val="List Table 2 - Accent 31"/>
    <w:basedOn w:val="TableNormal"/>
    <w:next w:val="ListTable2-Accent3"/>
    <w:uiPriority w:val="47"/>
    <w:rsid w:val="005534E3"/>
    <w:rPr>
      <w:rFonts w:ascii="Calibri" w:hAnsi="Calibri" w:cs="Times New Roman"/>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1">
    <w:name w:val="List Table 2 - Accent 41"/>
    <w:basedOn w:val="TableNormal"/>
    <w:next w:val="ListTable2-Accent4"/>
    <w:uiPriority w:val="47"/>
    <w:rsid w:val="005534E3"/>
    <w:rPr>
      <w:rFonts w:ascii="Calibri" w:hAnsi="Calibri" w:cs="Times New Roman"/>
      <w:sz w:val="22"/>
      <w:szCs w:val="22"/>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1">
    <w:name w:val="List Table 2 - Accent 51"/>
    <w:basedOn w:val="TableNormal"/>
    <w:next w:val="ListTable2-Accent5"/>
    <w:uiPriority w:val="47"/>
    <w:rsid w:val="005534E3"/>
    <w:rPr>
      <w:rFonts w:ascii="Calibri" w:hAnsi="Calibri" w:cs="Times New Roman"/>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61">
    <w:name w:val="List Table 2 - Accent 61"/>
    <w:basedOn w:val="TableNormal"/>
    <w:next w:val="ListTable2-Accent6"/>
    <w:uiPriority w:val="47"/>
    <w:rsid w:val="005534E3"/>
    <w:rPr>
      <w:rFonts w:ascii="Calibri" w:hAnsi="Calibri" w:cs="Times New Roman"/>
      <w:sz w:val="22"/>
      <w:szCs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1">
    <w:name w:val="List Table 31"/>
    <w:basedOn w:val="TableNormal"/>
    <w:next w:val="ListTable3"/>
    <w:uiPriority w:val="48"/>
    <w:rsid w:val="005534E3"/>
    <w:rPr>
      <w:rFonts w:ascii="Calibri" w:hAnsi="Calibri" w:cs="Times New Roman"/>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next w:val="ListTable3-Accent1"/>
    <w:uiPriority w:val="48"/>
    <w:rsid w:val="005534E3"/>
    <w:rPr>
      <w:rFonts w:ascii="Calibri" w:hAnsi="Calibri" w:cs="Times New Roman"/>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21">
    <w:name w:val="List Table 3 - Accent 21"/>
    <w:basedOn w:val="TableNormal"/>
    <w:next w:val="ListTable3-Accent2"/>
    <w:uiPriority w:val="48"/>
    <w:rsid w:val="005534E3"/>
    <w:rPr>
      <w:rFonts w:ascii="Calibri" w:hAnsi="Calibri" w:cs="Times New Roman"/>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1">
    <w:name w:val="List Table 3 - Accent 31"/>
    <w:basedOn w:val="TableNormal"/>
    <w:next w:val="ListTable3-Accent3"/>
    <w:uiPriority w:val="48"/>
    <w:rsid w:val="005534E3"/>
    <w:rPr>
      <w:rFonts w:ascii="Calibri" w:hAnsi="Calibri" w:cs="Times New Roman"/>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1">
    <w:name w:val="List Table 3 - Accent 41"/>
    <w:basedOn w:val="TableNormal"/>
    <w:next w:val="ListTable3-Accent4"/>
    <w:uiPriority w:val="48"/>
    <w:rsid w:val="005534E3"/>
    <w:rPr>
      <w:rFonts w:ascii="Calibri" w:hAnsi="Calibri" w:cs="Times New Roman"/>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1">
    <w:name w:val="List Table 3 - Accent 51"/>
    <w:basedOn w:val="TableNormal"/>
    <w:next w:val="ListTable3-Accent5"/>
    <w:uiPriority w:val="48"/>
    <w:rsid w:val="005534E3"/>
    <w:rPr>
      <w:rFonts w:ascii="Calibri" w:hAnsi="Calibri" w:cs="Times New Roman"/>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61">
    <w:name w:val="List Table 3 - Accent 61"/>
    <w:basedOn w:val="TableNormal"/>
    <w:next w:val="ListTable3-Accent6"/>
    <w:uiPriority w:val="48"/>
    <w:rsid w:val="005534E3"/>
    <w:rPr>
      <w:rFonts w:ascii="Calibri" w:hAnsi="Calibri" w:cs="Times New Roman"/>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1">
    <w:name w:val="List Table 41"/>
    <w:basedOn w:val="TableNormal"/>
    <w:next w:val="ListTable4"/>
    <w:uiPriority w:val="49"/>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next w:val="ListTable4-Accent1"/>
    <w:uiPriority w:val="49"/>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21">
    <w:name w:val="List Table 4 - Accent 21"/>
    <w:basedOn w:val="TableNormal"/>
    <w:next w:val="ListTable4-Accent2"/>
    <w:uiPriority w:val="49"/>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1">
    <w:name w:val="List Table 4 - Accent 31"/>
    <w:basedOn w:val="TableNormal"/>
    <w:next w:val="ListTable4-Accent3"/>
    <w:uiPriority w:val="49"/>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1">
    <w:name w:val="List Table 4 - Accent 41"/>
    <w:basedOn w:val="TableNormal"/>
    <w:next w:val="ListTable4-Accent4"/>
    <w:uiPriority w:val="49"/>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1">
    <w:name w:val="List Table 4 - Accent 51"/>
    <w:basedOn w:val="TableNormal"/>
    <w:next w:val="ListTable4-Accent5"/>
    <w:uiPriority w:val="49"/>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61">
    <w:name w:val="List Table 4 - Accent 61"/>
    <w:basedOn w:val="TableNormal"/>
    <w:next w:val="ListTable4-Accent6"/>
    <w:uiPriority w:val="49"/>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1">
    <w:name w:val="List Table 5 Dark1"/>
    <w:basedOn w:val="TableNormal"/>
    <w:next w:val="ListTable5Dark"/>
    <w:uiPriority w:val="50"/>
    <w:rsid w:val="005534E3"/>
    <w:rPr>
      <w:rFonts w:ascii="Calibri" w:hAnsi="Calibri" w:cs="Times New Roman"/>
      <w:color w:val="FFFFFF"/>
      <w:sz w:val="22"/>
      <w:szCs w:val="22"/>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50"/>
    <w:rsid w:val="005534E3"/>
    <w:rPr>
      <w:rFonts w:ascii="Calibri" w:hAnsi="Calibri" w:cs="Times New Roman"/>
      <w:color w:val="FFFFFF"/>
      <w:sz w:val="22"/>
      <w:szCs w:val="22"/>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50"/>
    <w:rsid w:val="005534E3"/>
    <w:rPr>
      <w:rFonts w:ascii="Calibri" w:hAnsi="Calibri" w:cs="Times New Roman"/>
      <w:color w:val="FFFFFF"/>
      <w:sz w:val="22"/>
      <w:szCs w:val="22"/>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50"/>
    <w:rsid w:val="005534E3"/>
    <w:rPr>
      <w:rFonts w:ascii="Calibri" w:hAnsi="Calibri" w:cs="Times New Roman"/>
      <w:color w:val="FFFFFF"/>
      <w:sz w:val="22"/>
      <w:szCs w:val="22"/>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50"/>
    <w:rsid w:val="005534E3"/>
    <w:rPr>
      <w:rFonts w:ascii="Calibri" w:hAnsi="Calibri" w:cs="Times New Roman"/>
      <w:color w:val="FFFFFF"/>
      <w:sz w:val="22"/>
      <w:szCs w:val="22"/>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50"/>
    <w:rsid w:val="005534E3"/>
    <w:rPr>
      <w:rFonts w:ascii="Calibri" w:hAnsi="Calibri" w:cs="Times New Roman"/>
      <w:color w:val="FFFFFF"/>
      <w:sz w:val="22"/>
      <w:szCs w:val="22"/>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50"/>
    <w:rsid w:val="005534E3"/>
    <w:rPr>
      <w:rFonts w:ascii="Calibri" w:hAnsi="Calibri" w:cs="Times New Roman"/>
      <w:color w:val="FFFFFF"/>
      <w:sz w:val="22"/>
      <w:szCs w:val="22"/>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rful"/>
    <w:uiPriority w:val="51"/>
    <w:rsid w:val="005534E3"/>
    <w:rPr>
      <w:rFonts w:ascii="Calibri" w:hAnsi="Calibri" w:cs="Times New Roman"/>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
    <w:name w:val="List Table 6 Colorful - Accent 11"/>
    <w:basedOn w:val="TableNormal"/>
    <w:next w:val="ListTable6Colorful-Accent1"/>
    <w:uiPriority w:val="51"/>
    <w:rsid w:val="005534E3"/>
    <w:rPr>
      <w:rFonts w:ascii="Calibri" w:hAnsi="Calibri" w:cs="Times New Roman"/>
      <w:color w:val="2F5496"/>
      <w:sz w:val="22"/>
      <w:szCs w:val="2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21">
    <w:name w:val="List Table 6 Colorful - Accent 21"/>
    <w:basedOn w:val="TableNormal"/>
    <w:next w:val="ListTable6Colorful-Accent2"/>
    <w:uiPriority w:val="51"/>
    <w:rsid w:val="005534E3"/>
    <w:rPr>
      <w:rFonts w:ascii="Calibri" w:hAnsi="Calibri" w:cs="Times New Roman"/>
      <w:color w:val="C45911"/>
      <w:sz w:val="22"/>
      <w:szCs w:val="22"/>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1">
    <w:name w:val="List Table 6 Colorful - Accent 31"/>
    <w:basedOn w:val="TableNormal"/>
    <w:next w:val="ListTable6Colorful-Accent3"/>
    <w:uiPriority w:val="51"/>
    <w:rsid w:val="005534E3"/>
    <w:rPr>
      <w:rFonts w:ascii="Calibri" w:hAnsi="Calibri" w:cs="Times New Roman"/>
      <w:color w:val="7B7B7B"/>
      <w:sz w:val="22"/>
      <w:szCs w:val="22"/>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1">
    <w:name w:val="List Table 6 Colorful - Accent 41"/>
    <w:basedOn w:val="TableNormal"/>
    <w:next w:val="ListTable6Colorful-Accent4"/>
    <w:uiPriority w:val="51"/>
    <w:rsid w:val="005534E3"/>
    <w:rPr>
      <w:rFonts w:ascii="Calibri" w:hAnsi="Calibri" w:cs="Times New Roman"/>
      <w:color w:val="BF8F00"/>
      <w:sz w:val="22"/>
      <w:szCs w:val="22"/>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1">
    <w:name w:val="List Table 6 Colorful - Accent 51"/>
    <w:basedOn w:val="TableNormal"/>
    <w:next w:val="ListTable6Colorful-Accent5"/>
    <w:uiPriority w:val="51"/>
    <w:rsid w:val="005534E3"/>
    <w:rPr>
      <w:rFonts w:ascii="Calibri" w:hAnsi="Calibri" w:cs="Times New Roman"/>
      <w:color w:val="2E74B5"/>
      <w:sz w:val="22"/>
      <w:szCs w:val="22"/>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61">
    <w:name w:val="List Table 6 Colorful - Accent 61"/>
    <w:basedOn w:val="TableNormal"/>
    <w:next w:val="ListTable6Colorful-Accent6"/>
    <w:uiPriority w:val="51"/>
    <w:rsid w:val="005534E3"/>
    <w:rPr>
      <w:rFonts w:ascii="Calibri" w:hAnsi="Calibri" w:cs="Times New Roman"/>
      <w:color w:val="538135"/>
      <w:sz w:val="22"/>
      <w:szCs w:val="22"/>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1">
    <w:name w:val="List Table 7 Colorful1"/>
    <w:basedOn w:val="TableNormal"/>
    <w:next w:val="ListTable7Colorful"/>
    <w:uiPriority w:val="52"/>
    <w:rsid w:val="005534E3"/>
    <w:rPr>
      <w:rFonts w:ascii="Calibri" w:hAnsi="Calibri" w:cs="Times New Roman"/>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52"/>
    <w:rsid w:val="005534E3"/>
    <w:rPr>
      <w:rFonts w:ascii="Calibri" w:hAnsi="Calibri" w:cs="Times New Roman"/>
      <w:color w:val="2F5496"/>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52"/>
    <w:rsid w:val="005534E3"/>
    <w:rPr>
      <w:rFonts w:ascii="Calibri" w:hAnsi="Calibri" w:cs="Times New Roman"/>
      <w:color w:val="C45911"/>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5534E3"/>
    <w:rPr>
      <w:rFonts w:ascii="Calibri" w:hAnsi="Calibri" w:cs="Times New Roman"/>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5534E3"/>
    <w:rPr>
      <w:rFonts w:ascii="Calibri" w:hAnsi="Calibri" w:cs="Times New Roman"/>
      <w:color w:val="BF8F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5534E3"/>
    <w:rPr>
      <w:rFonts w:ascii="Calibri" w:hAnsi="Calibri" w:cs="Times New Roman"/>
      <w:color w:val="2E74B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52"/>
    <w:rsid w:val="005534E3"/>
    <w:rPr>
      <w:rFonts w:ascii="Calibri" w:hAnsi="Calibri" w:cs="Times New Roman"/>
      <w:color w:val="53813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1">
    <w:name w:val="Medium Grid 11"/>
    <w:basedOn w:val="TableNormal"/>
    <w:next w:val="MediumGrid1"/>
    <w:uiPriority w:val="67"/>
    <w:semiHidden/>
    <w:unhideWhenUsed/>
    <w:rsid w:val="005534E3"/>
    <w:rPr>
      <w:rFonts w:ascii="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semiHidden/>
    <w:unhideWhenUsed/>
    <w:rsid w:val="005534E3"/>
    <w:rPr>
      <w:rFonts w:ascii="Calibri" w:hAnsi="Calibri" w:cs="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21">
    <w:name w:val="Medium Grid 1 - Accent 21"/>
    <w:basedOn w:val="TableNormal"/>
    <w:next w:val="MediumGrid1-Accent2"/>
    <w:uiPriority w:val="67"/>
    <w:semiHidden/>
    <w:unhideWhenUsed/>
    <w:rsid w:val="005534E3"/>
    <w:rPr>
      <w:rFonts w:ascii="Calibri" w:hAnsi="Calibri" w:cs="Times New Roman"/>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1">
    <w:name w:val="Medium Grid 1 - Accent 31"/>
    <w:basedOn w:val="TableNormal"/>
    <w:next w:val="MediumGrid1-Accent3"/>
    <w:uiPriority w:val="67"/>
    <w:semiHidden/>
    <w:unhideWhenUsed/>
    <w:rsid w:val="005534E3"/>
    <w:rPr>
      <w:rFonts w:ascii="Calibri" w:hAnsi="Calibri" w:cs="Times New Roman"/>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1">
    <w:name w:val="Medium Grid 1 - Accent 41"/>
    <w:basedOn w:val="TableNormal"/>
    <w:next w:val="MediumGrid1-Accent4"/>
    <w:uiPriority w:val="67"/>
    <w:semiHidden/>
    <w:unhideWhenUsed/>
    <w:rsid w:val="005534E3"/>
    <w:rPr>
      <w:rFonts w:ascii="Calibri" w:hAnsi="Calibri" w:cs="Times New Roman"/>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1">
    <w:name w:val="Medium Grid 1 - Accent 51"/>
    <w:basedOn w:val="TableNormal"/>
    <w:next w:val="MediumGrid1-Accent5"/>
    <w:uiPriority w:val="67"/>
    <w:semiHidden/>
    <w:unhideWhenUsed/>
    <w:rsid w:val="005534E3"/>
    <w:rPr>
      <w:rFonts w:ascii="Calibri" w:hAnsi="Calibri" w:cs="Times New Roman"/>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61">
    <w:name w:val="Medium Grid 1 - Accent 61"/>
    <w:basedOn w:val="TableNormal"/>
    <w:next w:val="MediumGrid1-Accent6"/>
    <w:uiPriority w:val="67"/>
    <w:semiHidden/>
    <w:unhideWhenUsed/>
    <w:rsid w:val="005534E3"/>
    <w:rPr>
      <w:rFonts w:ascii="Calibri" w:hAnsi="Calibri" w:cs="Times New Roman"/>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1">
    <w:name w:val="Medium Grid 21"/>
    <w:basedOn w:val="TableNormal"/>
    <w:next w:val="MediumGrid2"/>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1">
    <w:name w:val="Medium Grid 31"/>
    <w:basedOn w:val="TableNormal"/>
    <w:next w:val="MediumGrid3"/>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1">
    <w:name w:val="Medium Grid 3 - Accent 21"/>
    <w:basedOn w:val="TableNormal"/>
    <w:next w:val="MediumGrid3-Accent2"/>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1">
    <w:name w:val="Medium Grid 3 - Accent 31"/>
    <w:basedOn w:val="TableNormal"/>
    <w:next w:val="MediumGrid3-Accent3"/>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1">
    <w:name w:val="Medium Grid 3 - Accent 41"/>
    <w:basedOn w:val="TableNormal"/>
    <w:next w:val="MediumGrid3-Accent4"/>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1">
    <w:name w:val="Medium Grid 3 - Accent 51"/>
    <w:basedOn w:val="TableNormal"/>
    <w:next w:val="MediumGrid3-Accent5"/>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1">
    <w:name w:val="Medium Grid 3 - Accent 61"/>
    <w:basedOn w:val="TableNormal"/>
    <w:next w:val="MediumGrid3-Accent6"/>
    <w:uiPriority w:val="69"/>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1">
    <w:name w:val="Medium List 11"/>
    <w:basedOn w:val="TableNormal"/>
    <w:next w:val="MediumList1"/>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1">
    <w:name w:val="Medium List 1 - Accent 21"/>
    <w:basedOn w:val="TableNormal"/>
    <w:next w:val="MediumList1-Accent2"/>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1">
    <w:name w:val="Medium List 1 - Accent 31"/>
    <w:basedOn w:val="TableNormal"/>
    <w:next w:val="MediumList1-Accent3"/>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1">
    <w:name w:val="Medium List 1 - Accent 41"/>
    <w:basedOn w:val="TableNormal"/>
    <w:next w:val="MediumList1-Accent4"/>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1">
    <w:name w:val="Medium List 1 - Accent 51"/>
    <w:basedOn w:val="TableNormal"/>
    <w:next w:val="MediumList1-Accent5"/>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1">
    <w:name w:val="Medium List 1 - Accent 61"/>
    <w:basedOn w:val="TableNormal"/>
    <w:next w:val="MediumList1-Accent6"/>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1">
    <w:name w:val="Medium List 21"/>
    <w:basedOn w:val="TableNormal"/>
    <w:next w:val="MediumList2"/>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unhideWhenUsed/>
    <w:rsid w:val="005534E3"/>
    <w:rPr>
      <w:rFonts w:ascii="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rsid w:val="005534E3"/>
    <w:rPr>
      <w:rFonts w:ascii="Calibri" w:hAnsi="Calibri" w:cs="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unhideWhenUsed/>
    <w:rsid w:val="005534E3"/>
    <w:rPr>
      <w:rFonts w:ascii="Calibri" w:hAnsi="Calibri" w:cs="Times New Roman"/>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unhideWhenUsed/>
    <w:rsid w:val="005534E3"/>
    <w:rPr>
      <w:rFonts w:ascii="Calibri" w:hAnsi="Calibri" w:cs="Times New Roman"/>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unhideWhenUsed/>
    <w:rsid w:val="005534E3"/>
    <w:rPr>
      <w:rFonts w:ascii="Calibri" w:hAnsi="Calibri" w:cs="Times New Roman"/>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unhideWhenUsed/>
    <w:rsid w:val="005534E3"/>
    <w:rPr>
      <w:rFonts w:ascii="Calibri" w:hAnsi="Calibri" w:cs="Times New Roman"/>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unhideWhenUsed/>
    <w:rsid w:val="005534E3"/>
    <w:rPr>
      <w:rFonts w:ascii="Calibri" w:hAnsi="Calibri" w:cs="Times New Roman"/>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PageNumber">
    <w:name w:val="page number"/>
    <w:basedOn w:val="DefaultParagraphFont"/>
    <w:uiPriority w:val="19"/>
    <w:rsid w:val="005534E3"/>
  </w:style>
  <w:style w:type="table" w:customStyle="1" w:styleId="PlainTable21">
    <w:name w:val="Plain Table 21"/>
    <w:basedOn w:val="TableNormal"/>
    <w:next w:val="PlainTable2"/>
    <w:uiPriority w:val="42"/>
    <w:rsid w:val="005534E3"/>
    <w:rPr>
      <w:rFonts w:ascii="Calibri" w:hAnsi="Calibri" w:cs="Times New Roma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
    <w:name w:val="Plain Table 41"/>
    <w:basedOn w:val="TableNormal"/>
    <w:next w:val="PlainTable4"/>
    <w:uiPriority w:val="44"/>
    <w:rsid w:val="005534E3"/>
    <w:rPr>
      <w:rFonts w:ascii="Calibri" w:hAnsi="Calibri" w:cs="Times New Roman"/>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45"/>
    <w:rsid w:val="005534E3"/>
    <w:rPr>
      <w:rFonts w:ascii="Calibri" w:hAnsi="Calibri" w:cs="Times New Roman"/>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Quote1">
    <w:name w:val="Quote1"/>
    <w:basedOn w:val="Normal"/>
    <w:next w:val="Normal"/>
    <w:uiPriority w:val="29"/>
    <w:qFormat/>
    <w:rsid w:val="005534E3"/>
    <w:pPr>
      <w:spacing w:before="200" w:after="160" w:line="260" w:lineRule="atLeast"/>
      <w:ind w:left="864" w:right="864"/>
      <w:jc w:val="center"/>
    </w:pPr>
    <w:rPr>
      <w:rFonts w:cs="Times New Roman"/>
      <w:i/>
      <w:iCs/>
      <w:color w:val="404040"/>
      <w:sz w:val="20"/>
      <w:szCs w:val="22"/>
    </w:rPr>
  </w:style>
  <w:style w:type="character" w:customStyle="1" w:styleId="QuoteChar">
    <w:name w:val="Quote Char"/>
    <w:basedOn w:val="DefaultParagraphFont"/>
    <w:link w:val="Quote"/>
    <w:uiPriority w:val="29"/>
    <w:rsid w:val="005534E3"/>
    <w:rPr>
      <w:rFonts w:ascii="Arial" w:hAnsi="Arial"/>
      <w:i/>
      <w:iCs/>
      <w:color w:val="404040"/>
      <w:sz w:val="20"/>
      <w:szCs w:val="22"/>
    </w:rPr>
  </w:style>
  <w:style w:type="character" w:styleId="SmartHyperlink">
    <w:name w:val="Smart Hyperlink"/>
    <w:basedOn w:val="DefaultParagraphFont"/>
    <w:uiPriority w:val="99"/>
    <w:semiHidden/>
    <w:unhideWhenUsed/>
    <w:rsid w:val="005534E3"/>
    <w:rPr>
      <w:u w:val="dotted"/>
    </w:rPr>
  </w:style>
  <w:style w:type="character" w:customStyle="1" w:styleId="SmartLink1">
    <w:name w:val="SmartLink1"/>
    <w:basedOn w:val="DefaultParagraphFont"/>
    <w:uiPriority w:val="99"/>
    <w:semiHidden/>
    <w:unhideWhenUsed/>
    <w:rsid w:val="005534E3"/>
    <w:rPr>
      <w:color w:val="0000FF"/>
      <w:u w:val="single"/>
      <w:shd w:val="clear" w:color="auto" w:fill="F3F2F1"/>
    </w:rPr>
  </w:style>
  <w:style w:type="table" w:customStyle="1" w:styleId="Table3Deffects11">
    <w:name w:val="Table 3D effects 11"/>
    <w:basedOn w:val="TableNormal"/>
    <w:next w:val="Table3Deffects1"/>
    <w:uiPriority w:val="99"/>
    <w:semiHidden/>
    <w:unhideWhenUsed/>
    <w:rsid w:val="005534E3"/>
    <w:pPr>
      <w:spacing w:after="113" w:line="260" w:lineRule="atLeast"/>
    </w:pPr>
    <w:rPr>
      <w:rFonts w:ascii="Calibri" w:hAnsi="Calibri" w:cs="Times New Roman"/>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5534E3"/>
    <w:pPr>
      <w:spacing w:after="113" w:line="260" w:lineRule="atLeast"/>
    </w:pPr>
    <w:rPr>
      <w:rFonts w:ascii="Calibri" w:hAnsi="Calibri" w:cs="Times New Roman"/>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5534E3"/>
    <w:pPr>
      <w:spacing w:after="113" w:line="260" w:lineRule="atLeast"/>
    </w:pPr>
    <w:rPr>
      <w:rFonts w:ascii="Calibri" w:hAnsi="Calibri" w:cs="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5534E3"/>
    <w:pPr>
      <w:spacing w:after="113" w:line="260" w:lineRule="atLeast"/>
    </w:pPr>
    <w:rPr>
      <w:rFonts w:ascii="Calibri" w:hAnsi="Calibri" w:cs="Times New Roman"/>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5534E3"/>
    <w:pPr>
      <w:spacing w:after="113" w:line="260" w:lineRule="atLeast"/>
    </w:pPr>
    <w:rPr>
      <w:rFonts w:ascii="Calibri" w:hAnsi="Calibri" w:cs="Times New Roman"/>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5534E3"/>
    <w:pPr>
      <w:spacing w:after="113" w:line="260" w:lineRule="atLeast"/>
    </w:pPr>
    <w:rPr>
      <w:rFonts w:ascii="Calibri" w:hAnsi="Calibri" w:cs="Times New Roman"/>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5534E3"/>
    <w:pPr>
      <w:spacing w:after="113" w:line="260" w:lineRule="atLeast"/>
    </w:pPr>
    <w:rPr>
      <w:rFonts w:ascii="Calibri" w:hAnsi="Calibri" w:cs="Times New Roman"/>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5534E3"/>
    <w:pPr>
      <w:spacing w:after="113" w:line="260" w:lineRule="atLeast"/>
    </w:pPr>
    <w:rPr>
      <w:rFonts w:ascii="Calibri" w:hAnsi="Calibri" w:cs="Times New Roman"/>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5534E3"/>
    <w:pPr>
      <w:spacing w:after="113" w:line="260" w:lineRule="atLeast"/>
    </w:pPr>
    <w:rPr>
      <w:rFonts w:ascii="Calibri" w:hAnsi="Calibri" w:cs="Times New Roman"/>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5534E3"/>
    <w:pPr>
      <w:spacing w:after="113" w:line="260" w:lineRule="atLeast"/>
    </w:pPr>
    <w:rPr>
      <w:rFonts w:ascii="Calibri" w:hAnsi="Calibri" w:cs="Times New Roman"/>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5534E3"/>
    <w:pPr>
      <w:spacing w:after="113" w:line="260" w:lineRule="atLeast"/>
    </w:pPr>
    <w:rPr>
      <w:rFonts w:ascii="Calibri" w:hAnsi="Calibri" w:cs="Times New Roman"/>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5534E3"/>
    <w:pPr>
      <w:spacing w:after="113" w:line="260" w:lineRule="atLeast"/>
    </w:pPr>
    <w:rPr>
      <w:rFonts w:ascii="Calibri" w:hAnsi="Calibri" w:cs="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5534E3"/>
    <w:pPr>
      <w:spacing w:after="113" w:line="260" w:lineRule="atLeast"/>
    </w:pPr>
    <w:rPr>
      <w:rFonts w:ascii="Calibri" w:hAnsi="Calibri" w:cs="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5534E3"/>
    <w:pPr>
      <w:spacing w:after="113" w:line="260" w:lineRule="atLeast"/>
    </w:pPr>
    <w:rPr>
      <w:rFonts w:ascii="Calibri" w:hAnsi="Calibri" w:cs="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0"/>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5534E3"/>
    <w:pPr>
      <w:spacing w:after="113" w:line="260" w:lineRule="atLeast"/>
    </w:pPr>
    <w:rPr>
      <w:rFonts w:ascii="Calibri" w:hAnsi="Calibri" w:cs="Times New Roman"/>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5534E3"/>
    <w:pPr>
      <w:spacing w:after="113" w:line="260" w:lineRule="atLeast"/>
    </w:pPr>
    <w:rPr>
      <w:rFonts w:ascii="Calibri" w:hAnsi="Calibri" w:cs="Times New Roman"/>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5534E3"/>
    <w:pPr>
      <w:spacing w:after="113" w:line="260" w:lineRule="atLeast"/>
    </w:pPr>
    <w:rPr>
      <w:rFonts w:ascii="Calibri" w:hAnsi="Calibri" w:cs="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5534E3"/>
    <w:pPr>
      <w:spacing w:after="113" w:line="260" w:lineRule="atLeast"/>
    </w:pPr>
    <w:rPr>
      <w:rFonts w:ascii="Calibri" w:hAnsi="Calibri" w:cs="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5534E3"/>
    <w:pPr>
      <w:spacing w:after="113" w:line="260" w:lineRule="atLeast"/>
    </w:pPr>
    <w:rPr>
      <w:rFonts w:ascii="Calibri" w:hAnsi="Calibri" w:cs="Times New Roman"/>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5534E3"/>
    <w:pPr>
      <w:spacing w:after="113" w:line="260" w:lineRule="atLeast"/>
    </w:pPr>
    <w:rPr>
      <w:rFonts w:ascii="Calibri" w:hAnsi="Calibri" w:cs="Times New Roman"/>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5534E3"/>
    <w:pPr>
      <w:spacing w:after="113" w:line="260" w:lineRule="atLeast"/>
    </w:pPr>
    <w:rPr>
      <w:rFonts w:ascii="Calibri" w:hAnsi="Calibri" w:cs="Times New Roman"/>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5534E3"/>
    <w:pPr>
      <w:spacing w:after="113" w:line="260" w:lineRule="atLeast"/>
    </w:pPr>
    <w:rPr>
      <w:rFonts w:ascii="Calibri" w:hAnsi="Calibri" w:cs="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5534E3"/>
    <w:pPr>
      <w:spacing w:after="113" w:line="260" w:lineRule="atLeast"/>
    </w:pPr>
    <w:rPr>
      <w:rFonts w:ascii="Calibri" w:hAnsi="Calibri" w:cs="Times New Roman"/>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5534E3"/>
    <w:pPr>
      <w:spacing w:before="0" w:after="0" w:line="260" w:lineRule="atLeast"/>
      <w:ind w:left="200" w:hanging="200"/>
    </w:pPr>
    <w:rPr>
      <w:rFonts w:cs="Times New Roman"/>
      <w:sz w:val="20"/>
      <w:szCs w:val="22"/>
    </w:rPr>
  </w:style>
  <w:style w:type="table" w:customStyle="1" w:styleId="TableProfessional1">
    <w:name w:val="Table Professional1"/>
    <w:basedOn w:val="TableNormal"/>
    <w:next w:val="TableProfessional"/>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5534E3"/>
    <w:pPr>
      <w:spacing w:after="113" w:line="260" w:lineRule="atLeast"/>
    </w:pPr>
    <w:rPr>
      <w:rFonts w:ascii="Calibri" w:hAnsi="Calibri" w:cs="Times New Roman"/>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5534E3"/>
    <w:pPr>
      <w:spacing w:after="113" w:line="260" w:lineRule="atLeast"/>
    </w:pPr>
    <w:rPr>
      <w:rFonts w:ascii="Calibri" w:hAnsi="Calibri" w:cs="Times New Roman"/>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rsid w:val="005534E3"/>
    <w:pPr>
      <w:spacing w:after="113" w:line="260" w:lineRule="atLeast"/>
    </w:pPr>
    <w:rPr>
      <w:rFonts w:ascii="Calibri" w:hAnsi="Calibri" w:cs="Times New Roman"/>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5534E3"/>
    <w:pPr>
      <w:spacing w:after="113" w:line="260" w:lineRule="atLeast"/>
    </w:pPr>
    <w:rPr>
      <w:rFonts w:ascii="Calibri" w:hAnsi="Calibri" w:cs="Times New Roman"/>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5534E3"/>
    <w:pPr>
      <w:spacing w:after="113" w:line="260" w:lineRule="atLeast"/>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5534E3"/>
    <w:pPr>
      <w:spacing w:after="113" w:line="260" w:lineRule="atLeast"/>
    </w:pPr>
    <w:rPr>
      <w:rFonts w:ascii="Calibri" w:hAnsi="Calibri" w:cs="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rsid w:val="005534E3"/>
    <w:pPr>
      <w:spacing w:after="113" w:line="260" w:lineRule="atLeast"/>
    </w:pPr>
    <w:rPr>
      <w:rFonts w:ascii="Calibri" w:hAnsi="Calibri" w:cs="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rsid w:val="005534E3"/>
    <w:pPr>
      <w:spacing w:after="113" w:line="260" w:lineRule="atLeast"/>
    </w:pPr>
    <w:rPr>
      <w:rFonts w:ascii="Calibri" w:hAnsi="Calibri" w:cs="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Default4">
    <w:name w:val="Table Default4"/>
    <w:basedOn w:val="TableNormal"/>
    <w:uiPriority w:val="99"/>
    <w:rsid w:val="005534E3"/>
    <w:rPr>
      <w:rFonts w:ascii="Calibri" w:hAnsi="Calibri" w:cs="Times New Roman"/>
      <w:sz w:val="22"/>
      <w:szCs w:val="22"/>
    </w:r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table" w:customStyle="1" w:styleId="TableGrid20">
    <w:name w:val="Table Grid2"/>
    <w:basedOn w:val="TableNormal"/>
    <w:next w:val="TableGrid"/>
    <w:uiPriority w:val="39"/>
    <w:rsid w:val="005534E3"/>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next w:val="TableGridLight"/>
    <w:uiPriority w:val="40"/>
    <w:rsid w:val="005534E3"/>
    <w:rPr>
      <w:rFonts w:ascii="Calibri"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1111">
    <w:name w:val="1 / 1.1 / 1.1.111"/>
    <w:basedOn w:val="NoList"/>
    <w:next w:val="111111"/>
    <w:uiPriority w:val="99"/>
    <w:semiHidden/>
    <w:unhideWhenUsed/>
    <w:rsid w:val="005534E3"/>
    <w:pPr>
      <w:numPr>
        <w:numId w:val="24"/>
      </w:numPr>
    </w:pPr>
  </w:style>
  <w:style w:type="numbering" w:customStyle="1" w:styleId="1ai11">
    <w:name w:val="1 / a / i11"/>
    <w:basedOn w:val="NoList"/>
    <w:next w:val="1ai"/>
    <w:uiPriority w:val="99"/>
    <w:semiHidden/>
    <w:unhideWhenUsed/>
    <w:rsid w:val="005534E3"/>
    <w:pPr>
      <w:numPr>
        <w:numId w:val="25"/>
      </w:numPr>
    </w:pPr>
  </w:style>
  <w:style w:type="numbering" w:customStyle="1" w:styleId="ArticleSection11">
    <w:name w:val="Article / Section11"/>
    <w:basedOn w:val="NoList"/>
    <w:next w:val="ArticleSection"/>
    <w:uiPriority w:val="99"/>
    <w:semiHidden/>
    <w:unhideWhenUsed/>
    <w:rsid w:val="005534E3"/>
    <w:pPr>
      <w:numPr>
        <w:numId w:val="26"/>
      </w:numPr>
    </w:pPr>
  </w:style>
  <w:style w:type="table" w:customStyle="1" w:styleId="PlainTable111">
    <w:name w:val="Plain Table 111"/>
    <w:basedOn w:val="TableNormal"/>
    <w:next w:val="PlainTable1"/>
    <w:uiPriority w:val="41"/>
    <w:rsid w:val="005534E3"/>
    <w:rPr>
      <w:rFonts w:ascii="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0">
    <w:name w:val="Table Grid11"/>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TableDefault5">
    <w:name w:val="Table Default5"/>
    <w:basedOn w:val="TableNormal"/>
    <w:uiPriority w:val="99"/>
    <w:rsid w:val="005534E3"/>
    <w:rPr>
      <w:rFonts w:ascii="Calibri" w:hAnsi="Calibri" w:cs="Times New Roman"/>
      <w:sz w:val="22"/>
      <w:szCs w:val="22"/>
    </w:r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table" w:customStyle="1" w:styleId="TableGrid12">
    <w:name w:val="TableGrid1"/>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character" w:customStyle="1" w:styleId="apple-converted-space">
    <w:name w:val="apple-converted-space"/>
    <w:basedOn w:val="DefaultParagraphFont"/>
    <w:rsid w:val="005534E3"/>
  </w:style>
  <w:style w:type="paragraph" w:customStyle="1" w:styleId="TableBullets">
    <w:name w:val="Table Bullets"/>
    <w:basedOn w:val="Normal"/>
    <w:link w:val="TableBulletsChar"/>
    <w:autoRedefine/>
    <w:qFormat/>
    <w:rsid w:val="005534E3"/>
    <w:pPr>
      <w:numPr>
        <w:numId w:val="39"/>
      </w:numPr>
      <w:spacing w:before="240" w:line="300" w:lineRule="atLeast"/>
    </w:pPr>
    <w:rPr>
      <w:rFonts w:cs="Calibri"/>
      <w:sz w:val="22"/>
      <w:szCs w:val="20"/>
    </w:rPr>
  </w:style>
  <w:style w:type="character" w:customStyle="1" w:styleId="TableBulletsChar">
    <w:name w:val="Table Bullets Char"/>
    <w:basedOn w:val="DefaultParagraphFont"/>
    <w:link w:val="TableBullets"/>
    <w:rsid w:val="005534E3"/>
    <w:rPr>
      <w:rFonts w:ascii="Arial" w:hAnsi="Arial" w:cs="Calibri"/>
      <w:sz w:val="22"/>
      <w:szCs w:val="20"/>
    </w:rPr>
  </w:style>
  <w:style w:type="table" w:customStyle="1" w:styleId="PlainTable411">
    <w:name w:val="Plain Table 411"/>
    <w:basedOn w:val="TableNormal"/>
    <w:next w:val="PlainTable4"/>
    <w:uiPriority w:val="44"/>
    <w:rsid w:val="005534E3"/>
    <w:rPr>
      <w:rFonts w:ascii="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40">
    <w:name w:val="Table Grid4"/>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TableGrid22">
    <w:name w:val="TableGrid2"/>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styleId="PlainTable1">
    <w:name w:val="Plain Table 1"/>
    <w:basedOn w:val="TableNormal"/>
    <w:uiPriority w:val="41"/>
    <w:rsid w:val="005534E3"/>
    <w:pPr>
      <w:spacing w:before="120"/>
    </w:pPr>
    <w:rPr>
      <w:rFonts w:ascii="Calibri" w:hAnsi="Calibri" w:cs="Times New Roman"/>
      <w:lang w:eastAsia="en-N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5534E3"/>
    <w:pPr>
      <w:spacing w:before="120"/>
    </w:pPr>
    <w:rPr>
      <w:rFonts w:ascii="Calibri" w:hAnsi="Calibri" w:cs="Times New Roman"/>
      <w:lang w:eastAsia="en-NZ"/>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1Light-Accent3">
    <w:name w:val="List Table 1 Light Accent 3"/>
    <w:basedOn w:val="TableNormal"/>
    <w:uiPriority w:val="46"/>
    <w:rsid w:val="005534E3"/>
    <w:pPr>
      <w:spacing w:before="120"/>
    </w:pPr>
    <w:rPr>
      <w:rFonts w:ascii="Calibri" w:hAnsi="Calibri" w:cs="Times New Roman"/>
      <w:lang w:eastAsia="en-NZ"/>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ColorfulGrid">
    <w:name w:val="Colorful Grid"/>
    <w:basedOn w:val="TableNormal"/>
    <w:uiPriority w:val="73"/>
    <w:semiHidden/>
    <w:unhideWhenUsed/>
    <w:rsid w:val="005534E3"/>
    <w:rPr>
      <w:rFonts w:ascii="Calibri" w:hAnsi="Calibri" w:cs="Times New Roman"/>
      <w:color w:val="000000" w:themeColor="text1"/>
      <w:lang w:eastAsia="en-NZ"/>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534E3"/>
    <w:rPr>
      <w:rFonts w:ascii="Calibri" w:hAnsi="Calibri" w:cs="Times New Roman"/>
      <w:color w:val="000000" w:themeColor="text1"/>
      <w:lang w:eastAsia="en-NZ"/>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5534E3"/>
    <w:rPr>
      <w:rFonts w:ascii="Calibri" w:hAnsi="Calibri" w:cs="Times New Roman"/>
      <w:color w:val="000000" w:themeColor="text1"/>
      <w:lang w:eastAsia="en-NZ"/>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5534E3"/>
    <w:rPr>
      <w:rFonts w:ascii="Calibri" w:hAnsi="Calibri" w:cs="Times New Roman"/>
      <w:color w:val="000000" w:themeColor="text1"/>
      <w:lang w:eastAsia="en-NZ"/>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5534E3"/>
    <w:rPr>
      <w:rFonts w:ascii="Calibri" w:hAnsi="Calibri" w:cs="Times New Roman"/>
      <w:color w:val="000000" w:themeColor="text1"/>
      <w:lang w:eastAsia="en-NZ"/>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5534E3"/>
    <w:rPr>
      <w:rFonts w:ascii="Calibri" w:hAnsi="Calibri" w:cs="Times New Roman"/>
      <w:color w:val="000000" w:themeColor="text1"/>
      <w:lang w:eastAsia="en-NZ"/>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5534E3"/>
    <w:rPr>
      <w:rFonts w:ascii="Calibri" w:hAnsi="Calibri" w:cs="Times New Roman"/>
      <w:color w:val="000000" w:themeColor="text1"/>
      <w:lang w:eastAsia="en-NZ"/>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5534E3"/>
    <w:rPr>
      <w:rFonts w:ascii="Calibri" w:hAnsi="Calibri" w:cs="Times New Roman"/>
      <w:color w:val="000000" w:themeColor="text1"/>
      <w:lang w:eastAsia="en-NZ"/>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534E3"/>
    <w:rPr>
      <w:rFonts w:ascii="Calibri" w:hAnsi="Calibri" w:cs="Times New Roman"/>
      <w:color w:val="000000" w:themeColor="text1"/>
      <w:lang w:eastAsia="en-NZ"/>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5534E3"/>
    <w:rPr>
      <w:rFonts w:ascii="Calibri" w:hAnsi="Calibri" w:cs="Times New Roman"/>
      <w:color w:val="000000" w:themeColor="text1"/>
      <w:lang w:eastAsia="en-NZ"/>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5534E3"/>
    <w:rPr>
      <w:rFonts w:ascii="Calibri" w:hAnsi="Calibri" w:cs="Times New Roman"/>
      <w:color w:val="000000" w:themeColor="text1"/>
      <w:lang w:eastAsia="en-NZ"/>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5534E3"/>
    <w:rPr>
      <w:rFonts w:ascii="Calibri" w:hAnsi="Calibri" w:cs="Times New Roman"/>
      <w:color w:val="000000" w:themeColor="text1"/>
      <w:lang w:eastAsia="en-NZ"/>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5534E3"/>
    <w:rPr>
      <w:rFonts w:ascii="Calibri" w:hAnsi="Calibri" w:cs="Times New Roman"/>
      <w:color w:val="000000" w:themeColor="text1"/>
      <w:lang w:eastAsia="en-NZ"/>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5534E3"/>
    <w:rPr>
      <w:rFonts w:ascii="Calibri" w:hAnsi="Calibri" w:cs="Times New Roman"/>
      <w:color w:val="000000" w:themeColor="text1"/>
      <w:lang w:eastAsia="en-NZ"/>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5534E3"/>
    <w:rPr>
      <w:rFonts w:ascii="Calibri" w:hAnsi="Calibri" w:cs="Times New Roman"/>
      <w:color w:val="000000" w:themeColor="text1"/>
      <w:lang w:eastAsia="en-NZ"/>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534E3"/>
    <w:rPr>
      <w:rFonts w:ascii="Calibri" w:hAnsi="Calibri" w:cs="Times New Roman"/>
      <w:color w:val="000000" w:themeColor="text1"/>
      <w:lang w:eastAsia="en-NZ"/>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534E3"/>
    <w:rPr>
      <w:rFonts w:ascii="Calibri" w:hAnsi="Calibri" w:cs="Times New Roman"/>
      <w:color w:val="000000" w:themeColor="text1"/>
      <w:lang w:eastAsia="en-NZ"/>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534E3"/>
    <w:rPr>
      <w:rFonts w:ascii="Calibri" w:hAnsi="Calibri" w:cs="Times New Roman"/>
      <w:color w:val="000000" w:themeColor="text1"/>
      <w:lang w:eastAsia="en-NZ"/>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5534E3"/>
    <w:rPr>
      <w:rFonts w:ascii="Calibri" w:hAnsi="Calibri" w:cs="Times New Roman"/>
      <w:color w:val="000000" w:themeColor="text1"/>
      <w:lang w:eastAsia="en-NZ"/>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534E3"/>
    <w:rPr>
      <w:rFonts w:ascii="Calibri" w:hAnsi="Calibri" w:cs="Times New Roman"/>
      <w:color w:val="000000" w:themeColor="text1"/>
      <w:lang w:eastAsia="en-NZ"/>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5534E3"/>
    <w:rPr>
      <w:rFonts w:ascii="Calibri" w:hAnsi="Calibri" w:cs="Times New Roman"/>
      <w:color w:val="000000" w:themeColor="text1"/>
      <w:lang w:eastAsia="en-NZ"/>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5534E3"/>
    <w:rPr>
      <w:rFonts w:ascii="Calibri" w:hAnsi="Calibri" w:cs="Times New Roman"/>
      <w:color w:val="FFFFFF" w:themeColor="background1"/>
      <w:lang w:eastAsia="en-NZ"/>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534E3"/>
    <w:rPr>
      <w:rFonts w:ascii="Calibri" w:hAnsi="Calibri" w:cs="Times New Roman"/>
      <w:color w:val="FFFFFF" w:themeColor="background1"/>
      <w:lang w:eastAsia="en-NZ"/>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5534E3"/>
    <w:rPr>
      <w:rFonts w:ascii="Calibri" w:hAnsi="Calibri" w:cs="Times New Roman"/>
      <w:color w:val="FFFFFF" w:themeColor="background1"/>
      <w:lang w:eastAsia="en-NZ"/>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5534E3"/>
    <w:rPr>
      <w:rFonts w:ascii="Calibri" w:hAnsi="Calibri" w:cs="Times New Roman"/>
      <w:color w:val="FFFFFF" w:themeColor="background1"/>
      <w:lang w:eastAsia="en-NZ"/>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5534E3"/>
    <w:rPr>
      <w:rFonts w:ascii="Calibri" w:hAnsi="Calibri" w:cs="Times New Roman"/>
      <w:color w:val="FFFFFF" w:themeColor="background1"/>
      <w:lang w:eastAsia="en-NZ"/>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5534E3"/>
    <w:rPr>
      <w:rFonts w:ascii="Calibri" w:hAnsi="Calibri" w:cs="Times New Roman"/>
      <w:color w:val="FFFFFF" w:themeColor="background1"/>
      <w:lang w:eastAsia="en-NZ"/>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5534E3"/>
    <w:rPr>
      <w:rFonts w:ascii="Calibri" w:hAnsi="Calibri" w:cs="Times New Roman"/>
      <w:color w:val="FFFFFF" w:themeColor="background1"/>
      <w:lang w:eastAsia="en-NZ"/>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1Light">
    <w:name w:val="Grid Table 1 Light"/>
    <w:basedOn w:val="TableNormal"/>
    <w:uiPriority w:val="46"/>
    <w:rsid w:val="005534E3"/>
    <w:pPr>
      <w:spacing w:before="120"/>
    </w:pPr>
    <w:rPr>
      <w:rFonts w:ascii="Calibri" w:hAnsi="Calibri" w:cs="Times New Roman"/>
      <w:lang w:eastAsia="en-NZ"/>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534E3"/>
    <w:pPr>
      <w:spacing w:before="120"/>
    </w:pPr>
    <w:rPr>
      <w:rFonts w:ascii="Calibri" w:hAnsi="Calibri" w:cs="Times New Roman"/>
      <w:lang w:eastAsia="en-NZ"/>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534E3"/>
    <w:pPr>
      <w:spacing w:before="120"/>
    </w:pPr>
    <w:rPr>
      <w:rFonts w:ascii="Calibri" w:hAnsi="Calibri" w:cs="Times New Roman"/>
      <w:lang w:eastAsia="en-NZ"/>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534E3"/>
    <w:pPr>
      <w:spacing w:before="120"/>
    </w:pPr>
    <w:rPr>
      <w:rFonts w:ascii="Calibri" w:hAnsi="Calibri" w:cs="Times New Roman"/>
      <w:lang w:eastAsia="en-NZ"/>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534E3"/>
    <w:pPr>
      <w:spacing w:before="120"/>
    </w:pPr>
    <w:rPr>
      <w:rFonts w:ascii="Calibri" w:hAnsi="Calibri" w:cs="Times New Roman"/>
      <w:lang w:eastAsia="en-NZ"/>
    </w:r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534E3"/>
    <w:pPr>
      <w:spacing w:before="120"/>
    </w:pPr>
    <w:rPr>
      <w:rFonts w:ascii="Calibri" w:hAnsi="Calibri" w:cs="Times New Roman"/>
      <w:lang w:eastAsia="en-NZ"/>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534E3"/>
    <w:pPr>
      <w:spacing w:before="120"/>
    </w:pPr>
    <w:rPr>
      <w:rFonts w:ascii="Calibri" w:hAnsi="Calibri" w:cs="Times New Roman"/>
      <w:lang w:eastAsia="en-NZ"/>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5534E3"/>
    <w:pPr>
      <w:spacing w:before="120"/>
    </w:pPr>
    <w:rPr>
      <w:rFonts w:ascii="Calibri" w:hAnsi="Calibri" w:cs="Times New Roman"/>
      <w:lang w:eastAsia="en-NZ"/>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534E3"/>
    <w:pPr>
      <w:spacing w:before="120"/>
    </w:pPr>
    <w:rPr>
      <w:rFonts w:ascii="Calibri" w:hAnsi="Calibri" w:cs="Times New Roman"/>
      <w:lang w:eastAsia="en-NZ"/>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5534E3"/>
    <w:pPr>
      <w:spacing w:before="120"/>
    </w:pPr>
    <w:rPr>
      <w:rFonts w:ascii="Calibri" w:hAnsi="Calibri" w:cs="Times New Roman"/>
      <w:lang w:eastAsia="en-NZ"/>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5534E3"/>
    <w:pPr>
      <w:spacing w:before="120"/>
    </w:pPr>
    <w:rPr>
      <w:rFonts w:ascii="Calibri" w:hAnsi="Calibri" w:cs="Times New Roman"/>
      <w:lang w:eastAsia="en-NZ"/>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5534E3"/>
    <w:pPr>
      <w:spacing w:before="120"/>
    </w:pPr>
    <w:rPr>
      <w:rFonts w:ascii="Calibri" w:hAnsi="Calibri" w:cs="Times New Roman"/>
      <w:lang w:eastAsia="en-NZ"/>
    </w:r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5534E3"/>
    <w:pPr>
      <w:spacing w:before="120"/>
    </w:pPr>
    <w:rPr>
      <w:rFonts w:ascii="Calibri" w:hAnsi="Calibri" w:cs="Times New Roman"/>
      <w:lang w:eastAsia="en-NZ"/>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5534E3"/>
    <w:pPr>
      <w:spacing w:before="120"/>
    </w:pPr>
    <w:rPr>
      <w:rFonts w:ascii="Calibri" w:hAnsi="Calibri" w:cs="Times New Roman"/>
      <w:lang w:eastAsia="en-NZ"/>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5534E3"/>
    <w:pPr>
      <w:spacing w:before="120"/>
    </w:pPr>
    <w:rPr>
      <w:rFonts w:ascii="Calibri" w:hAnsi="Calibri" w:cs="Times New Roman"/>
      <w:lang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534E3"/>
    <w:pPr>
      <w:spacing w:before="120"/>
    </w:pPr>
    <w:rPr>
      <w:rFonts w:ascii="Calibri" w:hAnsi="Calibri" w:cs="Times New Roman"/>
      <w:lang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5534E3"/>
    <w:pPr>
      <w:spacing w:before="120"/>
    </w:pPr>
    <w:rPr>
      <w:rFonts w:ascii="Calibri" w:hAnsi="Calibri" w:cs="Times New Roman"/>
      <w:lang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5534E3"/>
    <w:pPr>
      <w:spacing w:before="120"/>
    </w:pPr>
    <w:rPr>
      <w:rFonts w:ascii="Calibri" w:hAnsi="Calibri" w:cs="Times New Roman"/>
      <w:lang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5534E3"/>
    <w:pPr>
      <w:spacing w:before="120"/>
    </w:pPr>
    <w:rPr>
      <w:rFonts w:ascii="Calibri" w:hAnsi="Calibri" w:cs="Times New Roman"/>
      <w:lang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5534E3"/>
    <w:pPr>
      <w:spacing w:before="120"/>
    </w:pPr>
    <w:rPr>
      <w:rFonts w:ascii="Calibri" w:hAnsi="Calibri" w:cs="Times New Roman"/>
      <w:lang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5534E3"/>
    <w:pPr>
      <w:spacing w:before="120"/>
    </w:pPr>
    <w:rPr>
      <w:rFonts w:ascii="Calibri" w:hAnsi="Calibri" w:cs="Times New Roman"/>
      <w:lang w:eastAsia="en-NZ"/>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5534E3"/>
    <w:pPr>
      <w:spacing w:before="120"/>
    </w:pPr>
    <w:rPr>
      <w:rFonts w:ascii="Calibri" w:hAnsi="Calibri" w:cs="Times New Roman"/>
      <w:color w:val="000000" w:themeColor="text1"/>
      <w:lang w:eastAsia="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534E3"/>
    <w:pPr>
      <w:spacing w:before="120"/>
    </w:pPr>
    <w:rPr>
      <w:rFonts w:ascii="Calibri" w:hAnsi="Calibri" w:cs="Times New Roman"/>
      <w:color w:val="2F5496" w:themeColor="accent1" w:themeShade="BF"/>
      <w:lang w:eastAsia="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5534E3"/>
    <w:pPr>
      <w:spacing w:before="120"/>
    </w:pPr>
    <w:rPr>
      <w:rFonts w:ascii="Calibri" w:hAnsi="Calibri" w:cs="Times New Roman"/>
      <w:color w:val="C45911" w:themeColor="accent2" w:themeShade="BF"/>
      <w:lang w:eastAsia="en-NZ"/>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5534E3"/>
    <w:pPr>
      <w:spacing w:before="120"/>
    </w:pPr>
    <w:rPr>
      <w:rFonts w:ascii="Calibri" w:hAnsi="Calibri" w:cs="Times New Roman"/>
      <w:color w:val="7B7B7B" w:themeColor="accent3" w:themeShade="BF"/>
      <w:lang w:eastAsia="en-NZ"/>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5534E3"/>
    <w:pPr>
      <w:spacing w:before="120"/>
    </w:pPr>
    <w:rPr>
      <w:rFonts w:ascii="Calibri" w:hAnsi="Calibri" w:cs="Times New Roman"/>
      <w:color w:val="BF8F00" w:themeColor="accent4" w:themeShade="BF"/>
      <w:lang w:eastAsia="en-NZ"/>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5534E3"/>
    <w:pPr>
      <w:spacing w:before="120"/>
    </w:pPr>
    <w:rPr>
      <w:rFonts w:ascii="Calibri" w:hAnsi="Calibri" w:cs="Times New Roman"/>
      <w:color w:val="2E74B5" w:themeColor="accent5" w:themeShade="BF"/>
      <w:lang w:eastAsia="en-NZ"/>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5534E3"/>
    <w:pPr>
      <w:spacing w:before="120"/>
    </w:pPr>
    <w:rPr>
      <w:rFonts w:ascii="Calibri" w:hAnsi="Calibri" w:cs="Times New Roman"/>
      <w:color w:val="538135" w:themeColor="accent6" w:themeShade="BF"/>
      <w:lang w:eastAsia="en-NZ"/>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5534E3"/>
    <w:pPr>
      <w:spacing w:before="120"/>
    </w:pPr>
    <w:rPr>
      <w:rFonts w:ascii="Calibri" w:hAnsi="Calibri" w:cs="Times New Roman"/>
      <w:color w:val="000000" w:themeColor="text1"/>
      <w:lang w:eastAsia="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5534E3"/>
    <w:pPr>
      <w:spacing w:before="120"/>
    </w:pPr>
    <w:rPr>
      <w:rFonts w:ascii="Calibri" w:hAnsi="Calibri" w:cs="Times New Roman"/>
      <w:color w:val="2F5496" w:themeColor="accent1" w:themeShade="BF"/>
      <w:lang w:eastAsia="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5534E3"/>
    <w:pPr>
      <w:spacing w:before="120"/>
    </w:pPr>
    <w:rPr>
      <w:rFonts w:ascii="Calibri" w:hAnsi="Calibri" w:cs="Times New Roman"/>
      <w:color w:val="C45911" w:themeColor="accent2" w:themeShade="BF"/>
      <w:lang w:eastAsia="en-NZ"/>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5534E3"/>
    <w:pPr>
      <w:spacing w:before="120"/>
    </w:pPr>
    <w:rPr>
      <w:rFonts w:ascii="Calibri" w:hAnsi="Calibri" w:cs="Times New Roman"/>
      <w:color w:val="7B7B7B" w:themeColor="accent3" w:themeShade="BF"/>
      <w:lang w:eastAsia="en-NZ"/>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5534E3"/>
    <w:pPr>
      <w:spacing w:before="120"/>
    </w:pPr>
    <w:rPr>
      <w:rFonts w:ascii="Calibri" w:hAnsi="Calibri" w:cs="Times New Roman"/>
      <w:color w:val="BF8F00" w:themeColor="accent4" w:themeShade="BF"/>
      <w:lang w:eastAsia="en-NZ"/>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5534E3"/>
    <w:pPr>
      <w:spacing w:before="120"/>
    </w:pPr>
    <w:rPr>
      <w:rFonts w:ascii="Calibri" w:hAnsi="Calibri" w:cs="Times New Roman"/>
      <w:color w:val="2E74B5" w:themeColor="accent5" w:themeShade="BF"/>
      <w:lang w:eastAsia="en-NZ"/>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5534E3"/>
    <w:pPr>
      <w:spacing w:before="120"/>
    </w:pPr>
    <w:rPr>
      <w:rFonts w:ascii="Calibri" w:hAnsi="Calibri" w:cs="Times New Roman"/>
      <w:color w:val="538135" w:themeColor="accent6" w:themeShade="BF"/>
      <w:lang w:eastAsia="en-NZ"/>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LightGrid">
    <w:name w:val="Light Grid"/>
    <w:basedOn w:val="TableNormal"/>
    <w:uiPriority w:val="62"/>
    <w:semiHidden/>
    <w:unhideWhenUsed/>
    <w:rsid w:val="005534E3"/>
    <w:rPr>
      <w:rFonts w:ascii="Calibri" w:hAnsi="Calibri" w:cs="Times New Roman"/>
      <w:lang w:eastAsia="en-N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5534E3"/>
    <w:rPr>
      <w:rFonts w:ascii="Calibri" w:hAnsi="Calibri" w:cs="Times New Roman"/>
      <w:lang w:eastAsia="en-NZ"/>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5534E3"/>
    <w:rPr>
      <w:rFonts w:ascii="Calibri" w:hAnsi="Calibri" w:cs="Times New Roman"/>
      <w:lang w:eastAsia="en-NZ"/>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5534E3"/>
    <w:rPr>
      <w:rFonts w:ascii="Calibri" w:hAnsi="Calibri" w:cs="Times New Roman"/>
      <w:lang w:eastAsia="en-NZ"/>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5534E3"/>
    <w:rPr>
      <w:rFonts w:ascii="Calibri" w:hAnsi="Calibri" w:cs="Times New Roman"/>
      <w:lang w:eastAsia="en-NZ"/>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5534E3"/>
    <w:rPr>
      <w:rFonts w:ascii="Calibri" w:hAnsi="Calibri" w:cs="Times New Roman"/>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5534E3"/>
    <w:rPr>
      <w:rFonts w:ascii="Calibri" w:hAnsi="Calibri" w:cs="Times New Roman"/>
      <w:lang w:eastAsia="en-NZ"/>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5534E3"/>
    <w:rPr>
      <w:rFonts w:ascii="Calibri" w:hAnsi="Calibri" w:cs="Times New Roman"/>
      <w:lang w:eastAsia="en-N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5534E3"/>
    <w:rPr>
      <w:rFonts w:ascii="Calibri" w:hAnsi="Calibri" w:cs="Times New Roman"/>
      <w:lang w:eastAsia="en-NZ"/>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5534E3"/>
    <w:rPr>
      <w:rFonts w:ascii="Calibri" w:hAnsi="Calibri" w:cs="Times New Roman"/>
      <w:lang w:eastAsia="en-NZ"/>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5534E3"/>
    <w:rPr>
      <w:rFonts w:ascii="Calibri" w:hAnsi="Calibri" w:cs="Times New Roman"/>
      <w:lang w:eastAsia="en-NZ"/>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5534E3"/>
    <w:rPr>
      <w:rFonts w:ascii="Calibri" w:hAnsi="Calibri" w:cs="Times New Roman"/>
      <w:lang w:eastAsia="en-NZ"/>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5534E3"/>
    <w:rPr>
      <w:rFonts w:ascii="Calibri" w:hAnsi="Calibri" w:cs="Times New Roman"/>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5534E3"/>
    <w:rPr>
      <w:rFonts w:ascii="Calibri" w:hAnsi="Calibri" w:cs="Times New Roman"/>
      <w:lang w:eastAsia="en-NZ"/>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5534E3"/>
    <w:rPr>
      <w:rFonts w:ascii="Calibri" w:hAnsi="Calibri" w:cs="Times New Roman"/>
      <w:color w:val="000000" w:themeColor="text1" w:themeShade="BF"/>
      <w:lang w:eastAsia="en-NZ"/>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534E3"/>
    <w:rPr>
      <w:rFonts w:ascii="Calibri" w:hAnsi="Calibri" w:cs="Times New Roman"/>
      <w:color w:val="2F5496" w:themeColor="accent1" w:themeShade="BF"/>
      <w:lang w:eastAsia="en-NZ"/>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5534E3"/>
    <w:rPr>
      <w:rFonts w:ascii="Calibri" w:hAnsi="Calibri" w:cs="Times New Roman"/>
      <w:color w:val="C45911" w:themeColor="accent2" w:themeShade="BF"/>
      <w:lang w:eastAsia="en-NZ"/>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5534E3"/>
    <w:rPr>
      <w:rFonts w:ascii="Calibri" w:hAnsi="Calibri" w:cs="Times New Roman"/>
      <w:color w:val="7B7B7B" w:themeColor="accent3" w:themeShade="BF"/>
      <w:lang w:eastAsia="en-NZ"/>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5534E3"/>
    <w:rPr>
      <w:rFonts w:ascii="Calibri" w:hAnsi="Calibri" w:cs="Times New Roman"/>
      <w:color w:val="BF8F00" w:themeColor="accent4" w:themeShade="BF"/>
      <w:lang w:eastAsia="en-NZ"/>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5534E3"/>
    <w:rPr>
      <w:rFonts w:ascii="Calibri" w:hAnsi="Calibri" w:cs="Times New Roman"/>
      <w:color w:val="2E74B5" w:themeColor="accent5" w:themeShade="BF"/>
      <w:lang w:eastAsia="en-NZ"/>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5534E3"/>
    <w:rPr>
      <w:rFonts w:ascii="Calibri" w:hAnsi="Calibri" w:cs="Times New Roman"/>
      <w:color w:val="538135" w:themeColor="accent6" w:themeShade="BF"/>
      <w:lang w:eastAsia="en-NZ"/>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rsid w:val="005534E3"/>
    <w:pPr>
      <w:spacing w:before="120"/>
    </w:pPr>
    <w:rPr>
      <w:rFonts w:ascii="Calibri" w:hAnsi="Calibri" w:cs="Times New Roman"/>
      <w:lang w:eastAsia="en-NZ"/>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534E3"/>
    <w:pPr>
      <w:spacing w:before="120"/>
    </w:pPr>
    <w:rPr>
      <w:rFonts w:ascii="Calibri" w:hAnsi="Calibri" w:cs="Times New Roman"/>
      <w:lang w:eastAsia="en-NZ"/>
    </w:r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5534E3"/>
    <w:pPr>
      <w:spacing w:before="120"/>
    </w:pPr>
    <w:rPr>
      <w:rFonts w:ascii="Calibri" w:hAnsi="Calibri" w:cs="Times New Roman"/>
      <w:lang w:eastAsia="en-NZ"/>
    </w:r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4">
    <w:name w:val="List Table 1 Light Accent 4"/>
    <w:basedOn w:val="TableNormal"/>
    <w:uiPriority w:val="46"/>
    <w:rsid w:val="005534E3"/>
    <w:pPr>
      <w:spacing w:before="120"/>
    </w:pPr>
    <w:rPr>
      <w:rFonts w:ascii="Calibri" w:hAnsi="Calibri" w:cs="Times New Roman"/>
      <w:lang w:eastAsia="en-NZ"/>
    </w:r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5534E3"/>
    <w:pPr>
      <w:spacing w:before="120"/>
    </w:pPr>
    <w:rPr>
      <w:rFonts w:ascii="Calibri" w:hAnsi="Calibri" w:cs="Times New Roman"/>
      <w:lang w:eastAsia="en-NZ"/>
    </w:r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5534E3"/>
    <w:pPr>
      <w:spacing w:before="120"/>
    </w:pPr>
    <w:rPr>
      <w:rFonts w:ascii="Calibri" w:hAnsi="Calibri" w:cs="Times New Roman"/>
      <w:lang w:eastAsia="en-NZ"/>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5534E3"/>
    <w:pPr>
      <w:spacing w:before="120"/>
    </w:pPr>
    <w:rPr>
      <w:rFonts w:ascii="Calibri" w:hAnsi="Calibri" w:cs="Times New Roman"/>
      <w:lang w:eastAsia="en-NZ"/>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534E3"/>
    <w:pPr>
      <w:spacing w:before="120"/>
    </w:pPr>
    <w:rPr>
      <w:rFonts w:ascii="Calibri" w:hAnsi="Calibri" w:cs="Times New Roman"/>
      <w:lang w:eastAsia="en-NZ"/>
    </w:r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5534E3"/>
    <w:pPr>
      <w:spacing w:before="120"/>
    </w:pPr>
    <w:rPr>
      <w:rFonts w:ascii="Calibri" w:hAnsi="Calibri" w:cs="Times New Roman"/>
      <w:lang w:eastAsia="en-NZ"/>
    </w:r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5534E3"/>
    <w:pPr>
      <w:spacing w:before="120"/>
    </w:pPr>
    <w:rPr>
      <w:rFonts w:ascii="Calibri" w:hAnsi="Calibri" w:cs="Times New Roman"/>
      <w:lang w:eastAsia="en-NZ"/>
    </w:r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5534E3"/>
    <w:pPr>
      <w:spacing w:before="120"/>
    </w:pPr>
    <w:rPr>
      <w:rFonts w:ascii="Calibri" w:hAnsi="Calibri" w:cs="Times New Roman"/>
      <w:lang w:eastAsia="en-NZ"/>
    </w:r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5534E3"/>
    <w:pPr>
      <w:spacing w:before="120"/>
    </w:pPr>
    <w:rPr>
      <w:rFonts w:ascii="Calibri" w:hAnsi="Calibri" w:cs="Times New Roman"/>
      <w:lang w:eastAsia="en-NZ"/>
    </w:r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5534E3"/>
    <w:pPr>
      <w:spacing w:before="120"/>
    </w:pPr>
    <w:rPr>
      <w:rFonts w:ascii="Calibri" w:hAnsi="Calibri" w:cs="Times New Roman"/>
      <w:lang w:eastAsia="en-NZ"/>
    </w:r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5534E3"/>
    <w:pPr>
      <w:spacing w:before="120"/>
    </w:pPr>
    <w:rPr>
      <w:rFonts w:ascii="Calibri" w:hAnsi="Calibri" w:cs="Times New Roman"/>
      <w:lang w:eastAsia="en-NZ"/>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5534E3"/>
    <w:pPr>
      <w:spacing w:before="120"/>
    </w:pPr>
    <w:rPr>
      <w:rFonts w:ascii="Calibri" w:hAnsi="Calibri" w:cs="Times New Roman"/>
      <w:lang w:eastAsia="en-NZ"/>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5534E3"/>
    <w:pPr>
      <w:spacing w:before="120"/>
    </w:pPr>
    <w:rPr>
      <w:rFonts w:ascii="Calibri" w:hAnsi="Calibri" w:cs="Times New Roman"/>
      <w:color w:val="FFFFFF" w:themeColor="background1"/>
      <w:lang w:eastAsia="en-NZ"/>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534E3"/>
    <w:pPr>
      <w:spacing w:before="120"/>
    </w:pPr>
    <w:rPr>
      <w:rFonts w:ascii="Calibri" w:hAnsi="Calibri" w:cs="Times New Roman"/>
      <w:color w:val="FFFFFF" w:themeColor="background1"/>
      <w:lang w:eastAsia="en-NZ"/>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534E3"/>
    <w:pPr>
      <w:spacing w:before="120"/>
    </w:pPr>
    <w:rPr>
      <w:rFonts w:ascii="Calibri" w:hAnsi="Calibri" w:cs="Times New Roman"/>
      <w:color w:val="FFFFFF" w:themeColor="background1"/>
      <w:lang w:eastAsia="en-NZ"/>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534E3"/>
    <w:pPr>
      <w:spacing w:before="120"/>
    </w:pPr>
    <w:rPr>
      <w:rFonts w:ascii="Calibri" w:hAnsi="Calibri" w:cs="Times New Roman"/>
      <w:color w:val="FFFFFF" w:themeColor="background1"/>
      <w:lang w:eastAsia="en-NZ"/>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534E3"/>
    <w:pPr>
      <w:spacing w:before="120"/>
    </w:pPr>
    <w:rPr>
      <w:rFonts w:ascii="Calibri" w:hAnsi="Calibri" w:cs="Times New Roman"/>
      <w:color w:val="FFFFFF" w:themeColor="background1"/>
      <w:lang w:eastAsia="en-NZ"/>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534E3"/>
    <w:pPr>
      <w:spacing w:before="120"/>
    </w:pPr>
    <w:rPr>
      <w:rFonts w:ascii="Calibri" w:hAnsi="Calibri" w:cs="Times New Roman"/>
      <w:color w:val="FFFFFF" w:themeColor="background1"/>
      <w:lang w:eastAsia="en-NZ"/>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534E3"/>
    <w:pPr>
      <w:spacing w:before="120"/>
    </w:pPr>
    <w:rPr>
      <w:rFonts w:ascii="Calibri" w:hAnsi="Calibri" w:cs="Times New Roman"/>
      <w:color w:val="FFFFFF" w:themeColor="background1"/>
      <w:lang w:eastAsia="en-NZ"/>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534E3"/>
    <w:pPr>
      <w:spacing w:before="120"/>
    </w:pPr>
    <w:rPr>
      <w:rFonts w:ascii="Calibri" w:hAnsi="Calibri" w:cs="Times New Roman"/>
      <w:color w:val="000000" w:themeColor="text1"/>
      <w:lang w:eastAsia="en-NZ"/>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534E3"/>
    <w:pPr>
      <w:spacing w:before="120"/>
    </w:pPr>
    <w:rPr>
      <w:rFonts w:ascii="Calibri" w:hAnsi="Calibri" w:cs="Times New Roman"/>
      <w:color w:val="2F5496" w:themeColor="accent1" w:themeShade="BF"/>
      <w:lang w:eastAsia="en-NZ"/>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5534E3"/>
    <w:pPr>
      <w:spacing w:before="120"/>
    </w:pPr>
    <w:rPr>
      <w:rFonts w:ascii="Calibri" w:hAnsi="Calibri" w:cs="Times New Roman"/>
      <w:color w:val="C45911" w:themeColor="accent2" w:themeShade="BF"/>
      <w:lang w:eastAsia="en-NZ"/>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5534E3"/>
    <w:pPr>
      <w:spacing w:before="120"/>
    </w:pPr>
    <w:rPr>
      <w:rFonts w:ascii="Calibri" w:hAnsi="Calibri" w:cs="Times New Roman"/>
      <w:color w:val="7B7B7B" w:themeColor="accent3" w:themeShade="BF"/>
      <w:lang w:eastAsia="en-NZ"/>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5534E3"/>
    <w:pPr>
      <w:spacing w:before="120"/>
    </w:pPr>
    <w:rPr>
      <w:rFonts w:ascii="Calibri" w:hAnsi="Calibri" w:cs="Times New Roman"/>
      <w:color w:val="BF8F00" w:themeColor="accent4" w:themeShade="BF"/>
      <w:lang w:eastAsia="en-NZ"/>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5534E3"/>
    <w:pPr>
      <w:spacing w:before="120"/>
    </w:pPr>
    <w:rPr>
      <w:rFonts w:ascii="Calibri" w:hAnsi="Calibri" w:cs="Times New Roman"/>
      <w:color w:val="2E74B5" w:themeColor="accent5" w:themeShade="BF"/>
      <w:lang w:eastAsia="en-NZ"/>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5534E3"/>
    <w:pPr>
      <w:spacing w:before="120"/>
    </w:pPr>
    <w:rPr>
      <w:rFonts w:ascii="Calibri" w:hAnsi="Calibri" w:cs="Times New Roman"/>
      <w:color w:val="538135" w:themeColor="accent6" w:themeShade="BF"/>
      <w:lang w:eastAsia="en-NZ"/>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5534E3"/>
    <w:pPr>
      <w:spacing w:before="120"/>
    </w:pPr>
    <w:rPr>
      <w:rFonts w:ascii="Calibri" w:hAnsi="Calibri" w:cs="Times New Roman"/>
      <w:color w:val="000000" w:themeColor="text1"/>
      <w:lang w:eastAsia="en-N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534E3"/>
    <w:pPr>
      <w:spacing w:before="120"/>
    </w:pPr>
    <w:rPr>
      <w:rFonts w:ascii="Calibri" w:hAnsi="Calibri" w:cs="Times New Roman"/>
      <w:color w:val="2F5496" w:themeColor="accent1" w:themeShade="BF"/>
      <w:lang w:eastAsia="en-N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534E3"/>
    <w:pPr>
      <w:spacing w:before="120"/>
    </w:pPr>
    <w:rPr>
      <w:rFonts w:ascii="Calibri" w:hAnsi="Calibri" w:cs="Times New Roman"/>
      <w:color w:val="C45911" w:themeColor="accent2" w:themeShade="BF"/>
      <w:lang w:eastAsia="en-N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534E3"/>
    <w:pPr>
      <w:spacing w:before="120"/>
    </w:pPr>
    <w:rPr>
      <w:rFonts w:ascii="Calibri" w:hAnsi="Calibri" w:cs="Times New Roman"/>
      <w:color w:val="7B7B7B" w:themeColor="accent3" w:themeShade="BF"/>
      <w:lang w:eastAsia="en-N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534E3"/>
    <w:pPr>
      <w:spacing w:before="120"/>
    </w:pPr>
    <w:rPr>
      <w:rFonts w:ascii="Calibri" w:hAnsi="Calibri" w:cs="Times New Roman"/>
      <w:color w:val="BF8F00" w:themeColor="accent4" w:themeShade="BF"/>
      <w:lang w:eastAsia="en-N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534E3"/>
    <w:pPr>
      <w:spacing w:before="120"/>
    </w:pPr>
    <w:rPr>
      <w:rFonts w:ascii="Calibri" w:hAnsi="Calibri" w:cs="Times New Roman"/>
      <w:color w:val="2E74B5" w:themeColor="accent5" w:themeShade="BF"/>
      <w:lang w:eastAsia="en-N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534E3"/>
    <w:pPr>
      <w:spacing w:before="120"/>
    </w:pPr>
    <w:rPr>
      <w:rFonts w:ascii="Calibri" w:hAnsi="Calibri" w:cs="Times New Roman"/>
      <w:color w:val="538135" w:themeColor="accent6" w:themeShade="BF"/>
      <w:lang w:eastAsia="en-N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5534E3"/>
    <w:rPr>
      <w:rFonts w:ascii="Calibri" w:hAnsi="Calibri" w:cs="Times New Roman"/>
      <w:lang w:eastAsia="en-NZ"/>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534E3"/>
    <w:rPr>
      <w:rFonts w:ascii="Calibri" w:hAnsi="Calibri" w:cs="Times New Roman"/>
      <w:lang w:eastAsia="en-NZ"/>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5534E3"/>
    <w:rPr>
      <w:rFonts w:ascii="Calibri" w:hAnsi="Calibri" w:cs="Times New Roman"/>
      <w:lang w:eastAsia="en-NZ"/>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5534E3"/>
    <w:rPr>
      <w:rFonts w:ascii="Calibri" w:hAnsi="Calibri" w:cs="Times New Roman"/>
      <w:lang w:eastAsia="en-NZ"/>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5534E3"/>
    <w:rPr>
      <w:rFonts w:ascii="Calibri" w:hAnsi="Calibri" w:cs="Times New Roman"/>
      <w:lang w:eastAsia="en-NZ"/>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5534E3"/>
    <w:rPr>
      <w:rFonts w:ascii="Calibri" w:hAnsi="Calibri" w:cs="Times New Roman"/>
      <w:lang w:eastAsia="en-NZ"/>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5534E3"/>
    <w:rPr>
      <w:rFonts w:ascii="Calibri" w:hAnsi="Calibri" w:cs="Times New Roman"/>
      <w:lang w:eastAsia="en-NZ"/>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534E3"/>
    <w:rPr>
      <w:rFonts w:ascii="Calibri" w:hAnsi="Calibri" w:cs="Times New Roman"/>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5534E3"/>
    <w:rPr>
      <w:rFonts w:ascii="Calibri" w:hAnsi="Calibri" w:cs="Times New Roman"/>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5534E3"/>
    <w:rPr>
      <w:rFonts w:ascii="Calibri" w:hAnsi="Calibri" w:cs="Times New Roman"/>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5534E3"/>
    <w:rPr>
      <w:rFonts w:ascii="Calibri" w:hAnsi="Calibri" w:cs="Times New Roman"/>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5534E3"/>
    <w:rPr>
      <w:rFonts w:ascii="Calibri" w:hAnsi="Calibri" w:cs="Times New Roman"/>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5534E3"/>
    <w:rPr>
      <w:rFonts w:ascii="Calibri" w:hAnsi="Calibri" w:cs="Times New Roman"/>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5534E3"/>
    <w:rPr>
      <w:rFonts w:ascii="Calibri" w:hAnsi="Calibri" w:cs="Times New Roman"/>
      <w:lang w:eastAsia="en-N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5534E3"/>
    <w:rPr>
      <w:rFonts w:ascii="Calibri" w:hAnsi="Calibri" w:cs="Times New Roman"/>
      <w:color w:val="000000" w:themeColor="text1"/>
      <w:lang w:eastAsia="en-NZ"/>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5534E3"/>
    <w:rPr>
      <w:rFonts w:ascii="Calibri" w:hAnsi="Calibri" w:cs="Times New Roman"/>
      <w:color w:val="000000" w:themeColor="text1"/>
      <w:lang w:eastAsia="en-NZ"/>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5534E3"/>
    <w:rPr>
      <w:rFonts w:ascii="Calibri" w:hAnsi="Calibri" w:cs="Times New Roman"/>
      <w:color w:val="000000" w:themeColor="text1"/>
      <w:lang w:eastAsia="en-NZ"/>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5534E3"/>
    <w:rPr>
      <w:rFonts w:ascii="Calibri" w:hAnsi="Calibri" w:cs="Times New Roman"/>
      <w:color w:val="000000" w:themeColor="text1"/>
      <w:lang w:eastAsia="en-NZ"/>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5534E3"/>
    <w:rPr>
      <w:rFonts w:ascii="Calibri" w:hAnsi="Calibri" w:cs="Times New Roman"/>
      <w:color w:val="000000" w:themeColor="text1"/>
      <w:lang w:eastAsia="en-NZ"/>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5534E3"/>
    <w:rPr>
      <w:rFonts w:ascii="Calibri" w:hAnsi="Calibri" w:cs="Times New Roman"/>
      <w:color w:val="000000" w:themeColor="text1"/>
      <w:lang w:eastAsia="en-NZ"/>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5534E3"/>
    <w:rPr>
      <w:rFonts w:ascii="Calibri" w:hAnsi="Calibri" w:cs="Times New Roman"/>
      <w:color w:val="000000" w:themeColor="text1"/>
      <w:lang w:eastAsia="en-NZ"/>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534E3"/>
    <w:rPr>
      <w:rFonts w:asciiTheme="majorHAnsi" w:eastAsiaTheme="majorEastAsia" w:hAnsiTheme="majorHAnsi" w:cstheme="majorBidi"/>
      <w:color w:val="000000" w:themeColor="text1"/>
      <w:lang w:eastAsia="en-NZ"/>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534E3"/>
    <w:rPr>
      <w:rFonts w:ascii="Calibri" w:hAnsi="Calibri" w:cs="Times New Roman"/>
      <w:lang w:eastAsia="en-NZ"/>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5534E3"/>
    <w:rPr>
      <w:rFonts w:ascii="Calibri" w:hAnsi="Calibri" w:cs="Times New Roman"/>
      <w:lang w:eastAsia="en-NZ"/>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534E3"/>
    <w:rPr>
      <w:rFonts w:ascii="Calibri" w:hAnsi="Calibri" w:cs="Times New Roman"/>
      <w:lang w:eastAsia="en-NZ"/>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534E3"/>
    <w:rPr>
      <w:rFonts w:ascii="Calibri" w:hAnsi="Calibri" w:cs="Times New Roman"/>
      <w:lang w:eastAsia="en-NZ"/>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534E3"/>
    <w:rPr>
      <w:rFonts w:ascii="Calibri" w:hAnsi="Calibri" w:cs="Times New Roman"/>
      <w:lang w:eastAsia="en-NZ"/>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534E3"/>
    <w:rPr>
      <w:rFonts w:ascii="Calibri" w:hAnsi="Calibri" w:cs="Times New Roman"/>
      <w:lang w:eastAsia="en-NZ"/>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534E3"/>
    <w:rPr>
      <w:rFonts w:ascii="Calibri" w:hAnsi="Calibri" w:cs="Times New Roman"/>
      <w:lang w:eastAsia="en-NZ"/>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534E3"/>
    <w:rPr>
      <w:rFonts w:ascii="Calibri" w:hAnsi="Calibri" w:cs="Times New Roman"/>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5534E3"/>
    <w:rPr>
      <w:rFonts w:ascii="Calibri" w:hAnsi="Calibri" w:cs="Times New Roman"/>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5534E3"/>
    <w:rPr>
      <w:rFonts w:ascii="Calibri" w:hAnsi="Calibri" w:cs="Times New Roman"/>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5534E3"/>
    <w:rPr>
      <w:rFonts w:ascii="Calibri" w:hAnsi="Calibri" w:cs="Times New Roman"/>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5534E3"/>
    <w:rPr>
      <w:rFonts w:ascii="Calibri" w:hAnsi="Calibri" w:cs="Times New Roman"/>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5534E3"/>
    <w:rPr>
      <w:rFonts w:ascii="Calibri" w:hAnsi="Calibri" w:cs="Times New Roman"/>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5534E3"/>
    <w:rPr>
      <w:rFonts w:ascii="Calibri" w:hAnsi="Calibri" w:cs="Times New Roman"/>
      <w:lang w:eastAsia="en-NZ"/>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2">
    <w:name w:val="Plain Table 2"/>
    <w:basedOn w:val="TableNormal"/>
    <w:uiPriority w:val="42"/>
    <w:rsid w:val="005534E3"/>
    <w:pPr>
      <w:spacing w:before="120"/>
    </w:pPr>
    <w:rPr>
      <w:rFonts w:ascii="Calibri" w:hAnsi="Calibri" w:cs="Times New Roman"/>
      <w:lang w:eastAsia="en-NZ"/>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5534E3"/>
    <w:pPr>
      <w:spacing w:before="120"/>
    </w:pPr>
    <w:rPr>
      <w:rFonts w:ascii="Calibri" w:hAnsi="Calibri" w:cs="Times New Roman"/>
      <w:lang w:eastAsia="en-NZ"/>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534E3"/>
    <w:pPr>
      <w:spacing w:before="120"/>
    </w:pPr>
    <w:rPr>
      <w:rFonts w:ascii="Calibri" w:hAnsi="Calibri" w:cs="Times New Roman"/>
      <w:lang w:eastAsia="en-NZ"/>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Quote">
    <w:name w:val="Quote"/>
    <w:basedOn w:val="Normal"/>
    <w:next w:val="Normal"/>
    <w:link w:val="QuoteChar"/>
    <w:uiPriority w:val="29"/>
    <w:qFormat/>
    <w:rsid w:val="005534E3"/>
    <w:pPr>
      <w:keepLines/>
      <w:spacing w:before="200" w:after="160"/>
      <w:ind w:left="864" w:right="864"/>
      <w:jc w:val="center"/>
    </w:pPr>
    <w:rPr>
      <w:i/>
      <w:iCs/>
      <w:color w:val="404040"/>
      <w:sz w:val="20"/>
      <w:szCs w:val="22"/>
    </w:rPr>
  </w:style>
  <w:style w:type="character" w:customStyle="1" w:styleId="QuoteChar1">
    <w:name w:val="Quote Char1"/>
    <w:basedOn w:val="DefaultParagraphFont"/>
    <w:uiPriority w:val="99"/>
    <w:rsid w:val="005534E3"/>
    <w:rPr>
      <w:rFonts w:ascii="Arial" w:hAnsi="Arial"/>
      <w:i/>
      <w:iCs/>
      <w:color w:val="404040" w:themeColor="text1" w:themeTint="BF"/>
      <w:sz w:val="21"/>
    </w:rPr>
  </w:style>
  <w:style w:type="paragraph" w:customStyle="1" w:styleId="xmsonormal">
    <w:name w:val="x_msonormal"/>
    <w:basedOn w:val="Normal"/>
    <w:rsid w:val="005534E3"/>
    <w:pPr>
      <w:spacing w:before="0" w:after="0"/>
    </w:pPr>
    <w:rPr>
      <w:rFonts w:ascii="Calibri" w:hAnsi="Calibri" w:cs="Calibri"/>
      <w:sz w:val="22"/>
      <w:szCs w:val="22"/>
      <w:lang w:eastAsia="en-NZ"/>
    </w:rPr>
  </w:style>
  <w:style w:type="paragraph" w:customStyle="1" w:styleId="pf0">
    <w:name w:val="pf0"/>
    <w:basedOn w:val="Normal"/>
    <w:rsid w:val="005534E3"/>
    <w:pPr>
      <w:spacing w:before="100" w:beforeAutospacing="1" w:after="100" w:afterAutospacing="1"/>
    </w:pPr>
    <w:rPr>
      <w:rFonts w:ascii="Times New Roman" w:eastAsia="Times New Roman" w:hAnsi="Times New Roman" w:cs="Times New Roman"/>
      <w:sz w:val="24"/>
      <w:lang w:eastAsia="en-NZ"/>
    </w:rPr>
  </w:style>
  <w:style w:type="numbering" w:customStyle="1" w:styleId="CurrentList4">
    <w:name w:val="Current List4"/>
    <w:uiPriority w:val="99"/>
    <w:rsid w:val="005534E3"/>
    <w:pPr>
      <w:numPr>
        <w:numId w:val="46"/>
      </w:numPr>
    </w:pPr>
  </w:style>
  <w:style w:type="table" w:customStyle="1" w:styleId="TableGrid30">
    <w:name w:val="Table Grid3"/>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TableGridLight2">
    <w:name w:val="Table Grid Light2"/>
    <w:basedOn w:val="TableNormal"/>
    <w:next w:val="TableGridLight"/>
    <w:uiPriority w:val="40"/>
    <w:rsid w:val="005534E3"/>
    <w:rPr>
      <w:rFonts w:ascii="Calibri" w:hAnsi="Calibri" w:cs="Times New Roman"/>
    </w:rPr>
    <w:tblPr>
      <w:tblBorders>
        <w:top w:val="single" w:sz="4" w:space="0" w:color="000000"/>
        <w:insideH w:val="single" w:sz="4" w:space="0" w:color="000000"/>
      </w:tblBorders>
      <w:tblCellMar>
        <w:top w:w="113" w:type="dxa"/>
        <w:bottom w:w="113" w:type="dxa"/>
      </w:tblCellMar>
    </w:tblPr>
    <w:tcPr>
      <w:shd w:val="clear" w:color="auto" w:fill="auto"/>
    </w:tcPr>
    <w:tblStylePr w:type="firstCol">
      <w:rPr>
        <w:rFonts w:ascii="Arial" w:hAnsi="Arial"/>
        <w:sz w:val="44"/>
      </w:rPr>
    </w:tblStylePr>
  </w:style>
  <w:style w:type="table" w:customStyle="1" w:styleId="TableGrid120">
    <w:name w:val="Table Grid12"/>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PlainTable12">
    <w:name w:val="Plain Table 12"/>
    <w:basedOn w:val="TableNormal"/>
    <w:next w:val="PlainTable1"/>
    <w:uiPriority w:val="41"/>
    <w:rsid w:val="005534E3"/>
    <w:rPr>
      <w:rFonts w:ascii="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2">
    <w:name w:val="TableGrid3"/>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paragraph" w:customStyle="1" w:styleId="TOCHeading2">
    <w:name w:val="TOC Heading2"/>
    <w:basedOn w:val="Heading2"/>
    <w:next w:val="Normal"/>
    <w:uiPriority w:val="39"/>
    <w:unhideWhenUsed/>
    <w:qFormat/>
    <w:rsid w:val="0054226F"/>
    <w:pPr>
      <w:spacing w:after="0" w:line="259" w:lineRule="auto"/>
      <w:outlineLvl w:val="9"/>
    </w:pPr>
    <w:rPr>
      <w:rFonts w:cs="Times New Roman"/>
      <w:b w:val="0"/>
      <w:color w:val="auto"/>
      <w:szCs w:val="32"/>
    </w:rPr>
  </w:style>
  <w:style w:type="paragraph" w:customStyle="1" w:styleId="TOC92">
    <w:name w:val="TOC 92"/>
    <w:basedOn w:val="Normal"/>
    <w:next w:val="Normal"/>
    <w:autoRedefine/>
    <w:uiPriority w:val="39"/>
    <w:unhideWhenUsed/>
    <w:rsid w:val="005534E3"/>
    <w:pPr>
      <w:spacing w:before="0" w:after="100" w:line="259" w:lineRule="auto"/>
      <w:ind w:left="1760"/>
    </w:pPr>
    <w:rPr>
      <w:rFonts w:ascii="Calibri" w:eastAsia="Times New Roman" w:hAnsi="Calibri" w:cs="Times New Roman"/>
      <w:sz w:val="22"/>
      <w:szCs w:val="22"/>
      <w:lang w:eastAsia="en-NZ"/>
    </w:rPr>
  </w:style>
  <w:style w:type="table" w:customStyle="1" w:styleId="TableDefault1">
    <w:name w:val="Table Default1"/>
    <w:basedOn w:val="TableNormal"/>
    <w:uiPriority w:val="99"/>
    <w:rsid w:val="005534E3"/>
    <w:rPr>
      <w:rFonts w:ascii="Calibri" w:hAnsi="Calibri" w:cs="Times New Roman"/>
      <w:sz w:val="22"/>
      <w:szCs w:val="22"/>
    </w:r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table" w:customStyle="1" w:styleId="PlainTable32">
    <w:name w:val="Plain Table 32"/>
    <w:basedOn w:val="TableNormal"/>
    <w:next w:val="PlainTable3"/>
    <w:uiPriority w:val="43"/>
    <w:rsid w:val="005534E3"/>
    <w:rPr>
      <w:rFonts w:ascii="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1Light-Accent32">
    <w:name w:val="List Table 1 Light - Accent 32"/>
    <w:basedOn w:val="TableNormal"/>
    <w:next w:val="ListTable1Light-Accent3"/>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1111112">
    <w:name w:val="1 / 1.1 / 1.1.12"/>
    <w:basedOn w:val="NoList"/>
    <w:next w:val="111111"/>
    <w:uiPriority w:val="99"/>
    <w:semiHidden/>
    <w:unhideWhenUsed/>
    <w:rsid w:val="005534E3"/>
    <w:pPr>
      <w:numPr>
        <w:numId w:val="40"/>
      </w:numPr>
    </w:pPr>
  </w:style>
  <w:style w:type="numbering" w:customStyle="1" w:styleId="1ai2">
    <w:name w:val="1 / a / i2"/>
    <w:basedOn w:val="NoList"/>
    <w:next w:val="1ai"/>
    <w:uiPriority w:val="99"/>
    <w:semiHidden/>
    <w:unhideWhenUsed/>
    <w:rsid w:val="005534E3"/>
    <w:pPr>
      <w:numPr>
        <w:numId w:val="41"/>
      </w:numPr>
    </w:pPr>
  </w:style>
  <w:style w:type="numbering" w:customStyle="1" w:styleId="ArticleSection2">
    <w:name w:val="Article / Section2"/>
    <w:basedOn w:val="NoList"/>
    <w:next w:val="ArticleSection"/>
    <w:uiPriority w:val="99"/>
    <w:semiHidden/>
    <w:unhideWhenUsed/>
    <w:rsid w:val="005534E3"/>
    <w:pPr>
      <w:numPr>
        <w:numId w:val="42"/>
      </w:numPr>
    </w:pPr>
  </w:style>
  <w:style w:type="table" w:customStyle="1" w:styleId="ColorfulGrid2">
    <w:name w:val="Colorful Grid2"/>
    <w:basedOn w:val="TableNormal"/>
    <w:next w:val="ColorfulGrid"/>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2">
    <w:name w:val="Colorful Grid - Accent 12"/>
    <w:basedOn w:val="TableNormal"/>
    <w:next w:val="ColorfulGrid-Accent1"/>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2">
    <w:name w:val="Colorful Grid - Accent 22"/>
    <w:basedOn w:val="TableNormal"/>
    <w:next w:val="ColorfulGrid-Accent2"/>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2">
    <w:name w:val="Colorful Grid - Accent 32"/>
    <w:basedOn w:val="TableNormal"/>
    <w:next w:val="ColorfulGrid-Accent3"/>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2">
    <w:name w:val="Colorful Grid - Accent 42"/>
    <w:basedOn w:val="TableNormal"/>
    <w:next w:val="ColorfulGrid-Accent4"/>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2">
    <w:name w:val="Colorful Grid - Accent 52"/>
    <w:basedOn w:val="TableNormal"/>
    <w:next w:val="ColorfulGrid-Accent5"/>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2">
    <w:name w:val="Colorful Grid - Accent 62"/>
    <w:basedOn w:val="TableNormal"/>
    <w:next w:val="ColorfulGrid-Accent6"/>
    <w:uiPriority w:val="73"/>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2">
    <w:name w:val="Colorful List2"/>
    <w:basedOn w:val="TableNormal"/>
    <w:next w:val="ColorfulList"/>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2">
    <w:name w:val="Colorful List - Accent 12"/>
    <w:basedOn w:val="TableNormal"/>
    <w:next w:val="ColorfulList-Accent1"/>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2">
    <w:name w:val="Colorful List - Accent 22"/>
    <w:basedOn w:val="TableNormal"/>
    <w:next w:val="ColorfulList-Accent2"/>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2">
    <w:name w:val="Colorful List - Accent 32"/>
    <w:basedOn w:val="TableNormal"/>
    <w:next w:val="ColorfulList-Accent3"/>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2">
    <w:name w:val="Colorful List - Accent 42"/>
    <w:basedOn w:val="TableNormal"/>
    <w:next w:val="ColorfulList-Accent4"/>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2">
    <w:name w:val="Colorful List - Accent 52"/>
    <w:basedOn w:val="TableNormal"/>
    <w:next w:val="ColorfulList-Accent5"/>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2">
    <w:name w:val="Colorful List - Accent 62"/>
    <w:basedOn w:val="TableNormal"/>
    <w:next w:val="ColorfulList-Accent6"/>
    <w:uiPriority w:val="72"/>
    <w:rsid w:val="005534E3"/>
    <w:rPr>
      <w:rFonts w:ascii="Calibri" w:hAnsi="Calibri" w:cs="Times New Roman"/>
      <w:color w:val="000000"/>
      <w:sz w:val="22"/>
      <w:szCs w:val="22"/>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2">
    <w:name w:val="Colorful Shading2"/>
    <w:basedOn w:val="TableNormal"/>
    <w:next w:val="ColorfulShading"/>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2">
    <w:name w:val="Colorful Shading - Accent 12"/>
    <w:basedOn w:val="TableNormal"/>
    <w:next w:val="ColorfulShading-Accent1"/>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2">
    <w:name w:val="Colorful Shading - Accent 22"/>
    <w:basedOn w:val="TableNormal"/>
    <w:next w:val="ColorfulShading-Accent2"/>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2">
    <w:name w:val="Colorful Shading - Accent 32"/>
    <w:basedOn w:val="TableNormal"/>
    <w:next w:val="ColorfulShading-Accent3"/>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2">
    <w:name w:val="Colorful Shading - Accent 42"/>
    <w:basedOn w:val="TableNormal"/>
    <w:next w:val="ColorfulShading-Accent4"/>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2">
    <w:name w:val="Colorful Shading - Accent 52"/>
    <w:basedOn w:val="TableNormal"/>
    <w:next w:val="ColorfulShading-Accent5"/>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2">
    <w:name w:val="Colorful Shading - Accent 62"/>
    <w:basedOn w:val="TableNormal"/>
    <w:next w:val="ColorfulShading-Accent6"/>
    <w:uiPriority w:val="71"/>
    <w:rsid w:val="005534E3"/>
    <w:rPr>
      <w:rFonts w:ascii="Calibri" w:hAnsi="Calibri" w:cs="Times New Roman"/>
      <w:color w:val="000000"/>
      <w:sz w:val="22"/>
      <w:szCs w:val="22"/>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2">
    <w:name w:val="Dark List2"/>
    <w:basedOn w:val="TableNormal"/>
    <w:next w:val="DarkList"/>
    <w:uiPriority w:val="70"/>
    <w:semiHidden/>
    <w:unhideWhenUsed/>
    <w:rsid w:val="005534E3"/>
    <w:rPr>
      <w:rFonts w:ascii="Calibri" w:hAnsi="Calibri" w:cs="Times New Roman"/>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2">
    <w:name w:val="Dark List - Accent 12"/>
    <w:basedOn w:val="TableNormal"/>
    <w:next w:val="DarkList-Accent1"/>
    <w:uiPriority w:val="70"/>
    <w:semiHidden/>
    <w:unhideWhenUsed/>
    <w:rsid w:val="005534E3"/>
    <w:rPr>
      <w:rFonts w:ascii="Calibri" w:hAnsi="Calibri" w:cs="Times New Roman"/>
      <w:color w:val="FFFFFF"/>
      <w:sz w:val="22"/>
      <w:szCs w:val="22"/>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22">
    <w:name w:val="Dark List - Accent 22"/>
    <w:basedOn w:val="TableNormal"/>
    <w:next w:val="DarkList-Accent2"/>
    <w:uiPriority w:val="70"/>
    <w:semiHidden/>
    <w:unhideWhenUsed/>
    <w:rsid w:val="005534E3"/>
    <w:rPr>
      <w:rFonts w:ascii="Calibri" w:hAnsi="Calibri" w:cs="Times New Roman"/>
      <w:color w:val="FFFFFF"/>
      <w:sz w:val="22"/>
      <w:szCs w:val="22"/>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2">
    <w:name w:val="Dark List - Accent 32"/>
    <w:basedOn w:val="TableNormal"/>
    <w:next w:val="DarkList-Accent3"/>
    <w:uiPriority w:val="70"/>
    <w:semiHidden/>
    <w:unhideWhenUsed/>
    <w:rsid w:val="005534E3"/>
    <w:rPr>
      <w:rFonts w:ascii="Calibri" w:hAnsi="Calibri" w:cs="Times New Roman"/>
      <w:color w:val="FFFFFF"/>
      <w:sz w:val="22"/>
      <w:szCs w:val="22"/>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2">
    <w:name w:val="Dark List - Accent 42"/>
    <w:basedOn w:val="TableNormal"/>
    <w:next w:val="DarkList-Accent4"/>
    <w:uiPriority w:val="70"/>
    <w:semiHidden/>
    <w:unhideWhenUsed/>
    <w:rsid w:val="005534E3"/>
    <w:rPr>
      <w:rFonts w:ascii="Calibri" w:hAnsi="Calibri" w:cs="Times New Roman"/>
      <w:color w:val="FFFFFF"/>
      <w:sz w:val="22"/>
      <w:szCs w:val="22"/>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2">
    <w:name w:val="Dark List - Accent 52"/>
    <w:basedOn w:val="TableNormal"/>
    <w:next w:val="DarkList-Accent5"/>
    <w:uiPriority w:val="70"/>
    <w:semiHidden/>
    <w:unhideWhenUsed/>
    <w:rsid w:val="005534E3"/>
    <w:rPr>
      <w:rFonts w:ascii="Calibri" w:hAnsi="Calibri" w:cs="Times New Roman"/>
      <w:color w:val="FFFFFF"/>
      <w:sz w:val="22"/>
      <w:szCs w:val="22"/>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62">
    <w:name w:val="Dark List - Accent 62"/>
    <w:basedOn w:val="TableNormal"/>
    <w:next w:val="DarkList-Accent6"/>
    <w:uiPriority w:val="70"/>
    <w:rsid w:val="005534E3"/>
    <w:rPr>
      <w:rFonts w:ascii="Calibri" w:hAnsi="Calibri" w:cs="Times New Roman"/>
      <w:color w:val="FFFFFF"/>
      <w:sz w:val="22"/>
      <w:szCs w:val="22"/>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2">
    <w:name w:val="Grid Table 1 Light2"/>
    <w:basedOn w:val="TableNormal"/>
    <w:next w:val="GridTable1Light"/>
    <w:uiPriority w:val="46"/>
    <w:rsid w:val="005534E3"/>
    <w:rPr>
      <w:rFonts w:ascii="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2">
    <w:name w:val="Grid Table 1 Light - Accent 12"/>
    <w:basedOn w:val="TableNormal"/>
    <w:next w:val="GridTable1Light-Accent1"/>
    <w:uiPriority w:val="46"/>
    <w:rsid w:val="005534E3"/>
    <w:rPr>
      <w:rFonts w:ascii="Calibri" w:hAnsi="Calibri" w:cs="Times New Roman"/>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22">
    <w:name w:val="Grid Table 1 Light - Accent 22"/>
    <w:basedOn w:val="TableNormal"/>
    <w:next w:val="GridTable1Light-Accent2"/>
    <w:uiPriority w:val="46"/>
    <w:rsid w:val="005534E3"/>
    <w:rPr>
      <w:rFonts w:ascii="Calibri" w:hAnsi="Calibri" w:cs="Times New Roman"/>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2">
    <w:name w:val="Grid Table 1 Light - Accent 32"/>
    <w:basedOn w:val="TableNormal"/>
    <w:next w:val="GridTable1Light-Accent3"/>
    <w:uiPriority w:val="46"/>
    <w:rsid w:val="005534E3"/>
    <w:rPr>
      <w:rFonts w:ascii="Calibri" w:hAnsi="Calibri" w:cs="Times New Roman"/>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2">
    <w:name w:val="Grid Table 1 Light - Accent 42"/>
    <w:basedOn w:val="TableNormal"/>
    <w:next w:val="GridTable1Light-Accent4"/>
    <w:uiPriority w:val="46"/>
    <w:rsid w:val="005534E3"/>
    <w:rPr>
      <w:rFonts w:ascii="Calibri" w:hAnsi="Calibri" w:cs="Times New Roman"/>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2">
    <w:name w:val="Grid Table 1 Light - Accent 52"/>
    <w:basedOn w:val="TableNormal"/>
    <w:next w:val="GridTable1Light-Accent5"/>
    <w:uiPriority w:val="46"/>
    <w:rsid w:val="005534E3"/>
    <w:rPr>
      <w:rFonts w:ascii="Calibri" w:hAnsi="Calibri" w:cs="Times New Roman"/>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62">
    <w:name w:val="Grid Table 1 Light - Accent 62"/>
    <w:basedOn w:val="TableNormal"/>
    <w:next w:val="GridTable1Light-Accent6"/>
    <w:uiPriority w:val="46"/>
    <w:rsid w:val="005534E3"/>
    <w:rPr>
      <w:rFonts w:ascii="Calibri" w:hAnsi="Calibri" w:cs="Times New Roman"/>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2">
    <w:name w:val="Grid Table 22"/>
    <w:basedOn w:val="TableNormal"/>
    <w:next w:val="GridTable2"/>
    <w:uiPriority w:val="47"/>
    <w:rsid w:val="005534E3"/>
    <w:rPr>
      <w:rFonts w:ascii="Calibri" w:hAnsi="Calibri" w:cs="Times New Roman"/>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2">
    <w:name w:val="Grid Table 2 - Accent 12"/>
    <w:basedOn w:val="TableNormal"/>
    <w:next w:val="GridTable2-Accent1"/>
    <w:uiPriority w:val="47"/>
    <w:rsid w:val="005534E3"/>
    <w:rPr>
      <w:rFonts w:ascii="Calibri" w:hAnsi="Calibri" w:cs="Times New Roman"/>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2">
    <w:name w:val="Grid Table 2 - Accent 22"/>
    <w:basedOn w:val="TableNormal"/>
    <w:next w:val="GridTable2-Accent2"/>
    <w:uiPriority w:val="47"/>
    <w:rsid w:val="005534E3"/>
    <w:rPr>
      <w:rFonts w:ascii="Calibri" w:hAnsi="Calibri" w:cs="Times New Roman"/>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2">
    <w:name w:val="Grid Table 2 - Accent 32"/>
    <w:basedOn w:val="TableNormal"/>
    <w:next w:val="GridTable2-Accent3"/>
    <w:uiPriority w:val="47"/>
    <w:rsid w:val="005534E3"/>
    <w:rPr>
      <w:rFonts w:ascii="Calibri" w:hAnsi="Calibri" w:cs="Times New Roman"/>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2">
    <w:name w:val="Grid Table 2 - Accent 42"/>
    <w:basedOn w:val="TableNormal"/>
    <w:next w:val="GridTable2-Accent4"/>
    <w:uiPriority w:val="47"/>
    <w:rsid w:val="005534E3"/>
    <w:rPr>
      <w:rFonts w:ascii="Calibri" w:hAnsi="Calibri" w:cs="Times New Roman"/>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2">
    <w:name w:val="Grid Table 2 - Accent 52"/>
    <w:basedOn w:val="TableNormal"/>
    <w:next w:val="GridTable2-Accent5"/>
    <w:uiPriority w:val="47"/>
    <w:rsid w:val="005534E3"/>
    <w:rPr>
      <w:rFonts w:ascii="Calibri" w:hAnsi="Calibri" w:cs="Times New Roman"/>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2">
    <w:name w:val="Grid Table 2 - Accent 62"/>
    <w:basedOn w:val="TableNormal"/>
    <w:next w:val="GridTable2-Accent6"/>
    <w:uiPriority w:val="47"/>
    <w:rsid w:val="005534E3"/>
    <w:rPr>
      <w:rFonts w:ascii="Calibri" w:hAnsi="Calibri" w:cs="Times New Roman"/>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2">
    <w:name w:val="Grid Table 32"/>
    <w:basedOn w:val="TableNormal"/>
    <w:next w:val="GridTable3"/>
    <w:uiPriority w:val="48"/>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2">
    <w:name w:val="Grid Table 3 - Accent 12"/>
    <w:basedOn w:val="TableNormal"/>
    <w:next w:val="GridTable3-Accent1"/>
    <w:uiPriority w:val="48"/>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22">
    <w:name w:val="Grid Table 3 - Accent 22"/>
    <w:basedOn w:val="TableNormal"/>
    <w:next w:val="GridTable3-Accent2"/>
    <w:uiPriority w:val="48"/>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2">
    <w:name w:val="Grid Table 3 - Accent 32"/>
    <w:basedOn w:val="TableNormal"/>
    <w:next w:val="GridTable3-Accent3"/>
    <w:uiPriority w:val="48"/>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2">
    <w:name w:val="Grid Table 3 - Accent 42"/>
    <w:basedOn w:val="TableNormal"/>
    <w:next w:val="GridTable3-Accent4"/>
    <w:uiPriority w:val="48"/>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2">
    <w:name w:val="Grid Table 3 - Accent 52"/>
    <w:basedOn w:val="TableNormal"/>
    <w:next w:val="GridTable3-Accent5"/>
    <w:uiPriority w:val="48"/>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62">
    <w:name w:val="Grid Table 3 - Accent 62"/>
    <w:basedOn w:val="TableNormal"/>
    <w:next w:val="GridTable3-Accent6"/>
    <w:uiPriority w:val="48"/>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2">
    <w:name w:val="Grid Table 42"/>
    <w:basedOn w:val="TableNormal"/>
    <w:next w:val="GridTable4"/>
    <w:uiPriority w:val="49"/>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2">
    <w:name w:val="Grid Table 4 - Accent 12"/>
    <w:basedOn w:val="TableNormal"/>
    <w:next w:val="GridTable4-Accent1"/>
    <w:uiPriority w:val="49"/>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TableNormal"/>
    <w:next w:val="GridTable4-Accent2"/>
    <w:uiPriority w:val="49"/>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2">
    <w:name w:val="Grid Table 4 - Accent 32"/>
    <w:basedOn w:val="TableNormal"/>
    <w:next w:val="GridTable4-Accent3"/>
    <w:uiPriority w:val="49"/>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2">
    <w:name w:val="Grid Table 4 - Accent 42"/>
    <w:basedOn w:val="TableNormal"/>
    <w:next w:val="GridTable4-Accent4"/>
    <w:uiPriority w:val="49"/>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2">
    <w:name w:val="Grid Table 4 - Accent 52"/>
    <w:basedOn w:val="TableNormal"/>
    <w:next w:val="GridTable4-Accent5"/>
    <w:uiPriority w:val="49"/>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2">
    <w:name w:val="Grid Table 4 - Accent 62"/>
    <w:basedOn w:val="TableNormal"/>
    <w:next w:val="GridTable4-Accent6"/>
    <w:uiPriority w:val="49"/>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2">
    <w:name w:val="Grid Table 5 Dark2"/>
    <w:basedOn w:val="TableNormal"/>
    <w:next w:val="GridTable5Dark"/>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2">
    <w:name w:val="Grid Table 5 Dark - Accent 12"/>
    <w:basedOn w:val="TableNormal"/>
    <w:next w:val="GridTable5Dark-Accent1"/>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22">
    <w:name w:val="Grid Table 5 Dark - Accent 22"/>
    <w:basedOn w:val="TableNormal"/>
    <w:next w:val="GridTable5Dark-Accent2"/>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2">
    <w:name w:val="Grid Table 5 Dark - Accent 32"/>
    <w:basedOn w:val="TableNormal"/>
    <w:next w:val="GridTable5Dark-Accent3"/>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42">
    <w:name w:val="Grid Table 5 Dark - Accent 42"/>
    <w:basedOn w:val="TableNormal"/>
    <w:next w:val="GridTable5Dark-Accent4"/>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2">
    <w:name w:val="Grid Table 5 Dark - Accent 52"/>
    <w:basedOn w:val="TableNormal"/>
    <w:next w:val="GridTable5Dark-Accent5"/>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62">
    <w:name w:val="Grid Table 5 Dark - Accent 62"/>
    <w:basedOn w:val="TableNormal"/>
    <w:next w:val="GridTable5Dark-Accent6"/>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2">
    <w:name w:val="Grid Table 6 Colorful2"/>
    <w:basedOn w:val="TableNormal"/>
    <w:next w:val="GridTable6Colorful"/>
    <w:uiPriority w:val="51"/>
    <w:rsid w:val="005534E3"/>
    <w:rPr>
      <w:rFonts w:ascii="Calibri" w:hAnsi="Calibri" w:cs="Times New Roman"/>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2">
    <w:name w:val="Grid Table 6 Colorful - Accent 12"/>
    <w:basedOn w:val="TableNormal"/>
    <w:next w:val="GridTable6Colorful-Accent1"/>
    <w:uiPriority w:val="51"/>
    <w:rsid w:val="005534E3"/>
    <w:rPr>
      <w:rFonts w:ascii="Calibri" w:hAnsi="Calibri" w:cs="Times New Roman"/>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2">
    <w:name w:val="Grid Table 6 Colorful - Accent 22"/>
    <w:basedOn w:val="TableNormal"/>
    <w:next w:val="GridTable6Colorful-Accent2"/>
    <w:uiPriority w:val="51"/>
    <w:rsid w:val="005534E3"/>
    <w:rPr>
      <w:rFonts w:ascii="Calibri" w:hAnsi="Calibri" w:cs="Times New Roman"/>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2">
    <w:name w:val="Grid Table 6 Colorful - Accent 32"/>
    <w:basedOn w:val="TableNormal"/>
    <w:next w:val="GridTable6Colorful-Accent3"/>
    <w:uiPriority w:val="51"/>
    <w:rsid w:val="005534E3"/>
    <w:rPr>
      <w:rFonts w:ascii="Calibri" w:hAnsi="Calibri" w:cs="Times New Roman"/>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2">
    <w:name w:val="Grid Table 6 Colorful - Accent 42"/>
    <w:basedOn w:val="TableNormal"/>
    <w:next w:val="GridTable6Colorful-Accent4"/>
    <w:uiPriority w:val="51"/>
    <w:rsid w:val="005534E3"/>
    <w:rPr>
      <w:rFonts w:ascii="Calibri" w:hAnsi="Calibri" w:cs="Times New Roman"/>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2">
    <w:name w:val="Grid Table 6 Colorful - Accent 52"/>
    <w:basedOn w:val="TableNormal"/>
    <w:next w:val="GridTable6Colorful-Accent5"/>
    <w:uiPriority w:val="51"/>
    <w:rsid w:val="005534E3"/>
    <w:rPr>
      <w:rFonts w:ascii="Calibri" w:hAnsi="Calibri" w:cs="Times New Roman"/>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62">
    <w:name w:val="Grid Table 6 Colorful - Accent 62"/>
    <w:basedOn w:val="TableNormal"/>
    <w:next w:val="GridTable6Colorful-Accent6"/>
    <w:uiPriority w:val="51"/>
    <w:rsid w:val="005534E3"/>
    <w:rPr>
      <w:rFonts w:ascii="Calibri" w:hAnsi="Calibri" w:cs="Times New Roman"/>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2">
    <w:name w:val="Grid Table 7 Colorful2"/>
    <w:basedOn w:val="TableNormal"/>
    <w:next w:val="GridTable7Colorful"/>
    <w:uiPriority w:val="52"/>
    <w:rsid w:val="005534E3"/>
    <w:rPr>
      <w:rFonts w:ascii="Calibri" w:hAnsi="Calibri" w:cs="Times New Roman"/>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2">
    <w:name w:val="Grid Table 7 Colorful - Accent 12"/>
    <w:basedOn w:val="TableNormal"/>
    <w:next w:val="GridTable7Colorful-Accent1"/>
    <w:uiPriority w:val="52"/>
    <w:rsid w:val="005534E3"/>
    <w:rPr>
      <w:rFonts w:ascii="Calibri" w:hAnsi="Calibri" w:cs="Times New Roman"/>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22">
    <w:name w:val="Grid Table 7 Colorful - Accent 22"/>
    <w:basedOn w:val="TableNormal"/>
    <w:next w:val="GridTable7Colorful-Accent2"/>
    <w:uiPriority w:val="52"/>
    <w:rsid w:val="005534E3"/>
    <w:rPr>
      <w:rFonts w:ascii="Calibri" w:hAnsi="Calibri" w:cs="Times New Roman"/>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2">
    <w:name w:val="Grid Table 7 Colorful - Accent 32"/>
    <w:basedOn w:val="TableNormal"/>
    <w:next w:val="GridTable7Colorful-Accent3"/>
    <w:uiPriority w:val="52"/>
    <w:rsid w:val="005534E3"/>
    <w:rPr>
      <w:rFonts w:ascii="Calibri" w:hAnsi="Calibri" w:cs="Times New Roman"/>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2">
    <w:name w:val="Grid Table 7 Colorful - Accent 42"/>
    <w:basedOn w:val="TableNormal"/>
    <w:next w:val="GridTable7Colorful-Accent4"/>
    <w:uiPriority w:val="52"/>
    <w:rsid w:val="005534E3"/>
    <w:rPr>
      <w:rFonts w:ascii="Calibri" w:hAnsi="Calibri" w:cs="Times New Roman"/>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2">
    <w:name w:val="Grid Table 7 Colorful - Accent 52"/>
    <w:basedOn w:val="TableNormal"/>
    <w:next w:val="GridTable7Colorful-Accent5"/>
    <w:uiPriority w:val="52"/>
    <w:rsid w:val="005534E3"/>
    <w:rPr>
      <w:rFonts w:ascii="Calibri" w:hAnsi="Calibri" w:cs="Times New Roman"/>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62">
    <w:name w:val="Grid Table 7 Colorful - Accent 62"/>
    <w:basedOn w:val="TableNormal"/>
    <w:next w:val="GridTable7Colorful-Accent6"/>
    <w:uiPriority w:val="52"/>
    <w:rsid w:val="005534E3"/>
    <w:rPr>
      <w:rFonts w:ascii="Calibri" w:hAnsi="Calibri" w:cs="Times New Roman"/>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2">
    <w:name w:val="Light Grid2"/>
    <w:basedOn w:val="TableNormal"/>
    <w:next w:val="LightGrid"/>
    <w:uiPriority w:val="62"/>
    <w:semiHidden/>
    <w:unhideWhenUsed/>
    <w:rsid w:val="005534E3"/>
    <w:rPr>
      <w:rFonts w:ascii="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2">
    <w:name w:val="Light Grid - Accent 12"/>
    <w:basedOn w:val="TableNormal"/>
    <w:next w:val="LightGrid-Accent1"/>
    <w:uiPriority w:val="62"/>
    <w:rsid w:val="005534E3"/>
    <w:rPr>
      <w:rFonts w:ascii="Calibri" w:hAnsi="Calibri" w:cs="Times New Roman"/>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2">
    <w:name w:val="Light Grid - Accent 22"/>
    <w:basedOn w:val="TableNormal"/>
    <w:next w:val="LightGrid-Accent2"/>
    <w:uiPriority w:val="62"/>
    <w:semiHidden/>
    <w:unhideWhenUsed/>
    <w:rsid w:val="005534E3"/>
    <w:rPr>
      <w:rFonts w:ascii="Calibri" w:hAnsi="Calibri" w:cs="Times New Roman"/>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2">
    <w:name w:val="Light Grid - Accent 32"/>
    <w:basedOn w:val="TableNormal"/>
    <w:next w:val="LightGrid-Accent3"/>
    <w:uiPriority w:val="62"/>
    <w:semiHidden/>
    <w:unhideWhenUsed/>
    <w:rsid w:val="005534E3"/>
    <w:rPr>
      <w:rFonts w:ascii="Calibri" w:hAnsi="Calibri" w:cs="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2">
    <w:name w:val="Light Grid - Accent 42"/>
    <w:basedOn w:val="TableNormal"/>
    <w:next w:val="LightGrid-Accent4"/>
    <w:uiPriority w:val="62"/>
    <w:semiHidden/>
    <w:unhideWhenUsed/>
    <w:rsid w:val="005534E3"/>
    <w:rPr>
      <w:rFonts w:ascii="Calibri" w:hAnsi="Calibri" w:cs="Times New Roman"/>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2">
    <w:name w:val="Light Grid - Accent 52"/>
    <w:basedOn w:val="TableNormal"/>
    <w:next w:val="LightGrid-Accent5"/>
    <w:uiPriority w:val="62"/>
    <w:semiHidden/>
    <w:unhideWhenUsed/>
    <w:rsid w:val="005534E3"/>
    <w:rPr>
      <w:rFonts w:ascii="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62">
    <w:name w:val="Light Grid - Accent 62"/>
    <w:basedOn w:val="TableNormal"/>
    <w:next w:val="LightGrid-Accent6"/>
    <w:uiPriority w:val="62"/>
    <w:semiHidden/>
    <w:unhideWhenUsed/>
    <w:rsid w:val="005534E3"/>
    <w:rPr>
      <w:rFonts w:ascii="Calibri" w:hAnsi="Calibri" w:cs="Times New Roman"/>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2">
    <w:name w:val="Light List2"/>
    <w:basedOn w:val="TableNormal"/>
    <w:next w:val="LightList"/>
    <w:uiPriority w:val="61"/>
    <w:semiHidden/>
    <w:unhideWhenUsed/>
    <w:rsid w:val="005534E3"/>
    <w:rPr>
      <w:rFonts w:ascii="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2">
    <w:name w:val="Light List - Accent 12"/>
    <w:basedOn w:val="TableNormal"/>
    <w:next w:val="LightList-Accent1"/>
    <w:uiPriority w:val="61"/>
    <w:rsid w:val="005534E3"/>
    <w:rPr>
      <w:rFonts w:ascii="Calibri" w:hAnsi="Calibri" w:cs="Times New Roman"/>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2">
    <w:name w:val="Light List - Accent 22"/>
    <w:basedOn w:val="TableNormal"/>
    <w:next w:val="LightList-Accent2"/>
    <w:uiPriority w:val="61"/>
    <w:semiHidden/>
    <w:unhideWhenUsed/>
    <w:rsid w:val="005534E3"/>
    <w:rPr>
      <w:rFonts w:ascii="Calibri" w:hAnsi="Calibri" w:cs="Times New Roman"/>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2">
    <w:name w:val="Light List - Accent 32"/>
    <w:basedOn w:val="TableNormal"/>
    <w:next w:val="LightList-Accent3"/>
    <w:uiPriority w:val="61"/>
    <w:semiHidden/>
    <w:unhideWhenUsed/>
    <w:rsid w:val="005534E3"/>
    <w:rPr>
      <w:rFonts w:ascii="Calibri" w:hAnsi="Calibri" w:cs="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2">
    <w:name w:val="Light List - Accent 42"/>
    <w:basedOn w:val="TableNormal"/>
    <w:next w:val="LightList-Accent4"/>
    <w:uiPriority w:val="61"/>
    <w:semiHidden/>
    <w:unhideWhenUsed/>
    <w:rsid w:val="005534E3"/>
    <w:rPr>
      <w:rFonts w:ascii="Calibri" w:hAnsi="Calibri" w:cs="Times New Roman"/>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2">
    <w:name w:val="Light List - Accent 52"/>
    <w:basedOn w:val="TableNormal"/>
    <w:next w:val="LightList-Accent5"/>
    <w:uiPriority w:val="61"/>
    <w:semiHidden/>
    <w:unhideWhenUsed/>
    <w:rsid w:val="005534E3"/>
    <w:rPr>
      <w:rFonts w:ascii="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2">
    <w:name w:val="Light List - Accent 62"/>
    <w:basedOn w:val="TableNormal"/>
    <w:next w:val="LightList-Accent6"/>
    <w:uiPriority w:val="61"/>
    <w:semiHidden/>
    <w:unhideWhenUsed/>
    <w:rsid w:val="005534E3"/>
    <w:rPr>
      <w:rFonts w:ascii="Calibri" w:hAnsi="Calibri" w:cs="Times New Roman"/>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2">
    <w:name w:val="Light Shading2"/>
    <w:basedOn w:val="TableNormal"/>
    <w:next w:val="LightShading"/>
    <w:uiPriority w:val="60"/>
    <w:semiHidden/>
    <w:unhideWhenUsed/>
    <w:rsid w:val="005534E3"/>
    <w:rPr>
      <w:rFonts w:ascii="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
    <w:name w:val="Light Shading - Accent 12"/>
    <w:basedOn w:val="TableNormal"/>
    <w:next w:val="LightShading-Accent1"/>
    <w:uiPriority w:val="60"/>
    <w:semiHidden/>
    <w:unhideWhenUsed/>
    <w:rsid w:val="005534E3"/>
    <w:rPr>
      <w:rFonts w:ascii="Calibri" w:hAnsi="Calibri" w:cs="Times New Roman"/>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2">
    <w:name w:val="Light Shading - Accent 22"/>
    <w:basedOn w:val="TableNormal"/>
    <w:next w:val="LightShading-Accent2"/>
    <w:uiPriority w:val="60"/>
    <w:semiHidden/>
    <w:unhideWhenUsed/>
    <w:rsid w:val="005534E3"/>
    <w:rPr>
      <w:rFonts w:ascii="Calibri" w:hAnsi="Calibri" w:cs="Times New Roman"/>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2">
    <w:name w:val="Light Shading - Accent 32"/>
    <w:basedOn w:val="TableNormal"/>
    <w:next w:val="LightShading-Accent3"/>
    <w:uiPriority w:val="60"/>
    <w:semiHidden/>
    <w:unhideWhenUsed/>
    <w:rsid w:val="005534E3"/>
    <w:rPr>
      <w:rFonts w:ascii="Calibri" w:hAnsi="Calibri" w:cs="Times New Roman"/>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2">
    <w:name w:val="Light Shading - Accent 42"/>
    <w:basedOn w:val="TableNormal"/>
    <w:next w:val="LightShading-Accent4"/>
    <w:uiPriority w:val="60"/>
    <w:semiHidden/>
    <w:unhideWhenUsed/>
    <w:rsid w:val="005534E3"/>
    <w:rPr>
      <w:rFonts w:ascii="Calibri" w:hAnsi="Calibri" w:cs="Times New Roman"/>
      <w:color w:val="BF8F00"/>
      <w:sz w:val="22"/>
      <w:szCs w:val="22"/>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2">
    <w:name w:val="Light Shading - Accent 52"/>
    <w:basedOn w:val="TableNormal"/>
    <w:next w:val="LightShading-Accent5"/>
    <w:uiPriority w:val="60"/>
    <w:semiHidden/>
    <w:unhideWhenUsed/>
    <w:rsid w:val="005534E3"/>
    <w:rPr>
      <w:rFonts w:ascii="Calibri" w:hAnsi="Calibri" w:cs="Times New Roman"/>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2">
    <w:name w:val="Light Shading - Accent 62"/>
    <w:basedOn w:val="TableNormal"/>
    <w:next w:val="LightShading-Accent6"/>
    <w:uiPriority w:val="60"/>
    <w:semiHidden/>
    <w:unhideWhenUsed/>
    <w:rsid w:val="005534E3"/>
    <w:rPr>
      <w:rFonts w:ascii="Calibri" w:hAnsi="Calibri" w:cs="Times New Roman"/>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2">
    <w:name w:val="List Table 1 Light2"/>
    <w:basedOn w:val="TableNormal"/>
    <w:next w:val="ListTable1Light"/>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2">
    <w:name w:val="List Table 1 Light - Accent 12"/>
    <w:basedOn w:val="TableNormal"/>
    <w:next w:val="ListTable1Light-Accent1"/>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22">
    <w:name w:val="List Table 1 Light - Accent 22"/>
    <w:basedOn w:val="TableNormal"/>
    <w:next w:val="ListTable1Light-Accent2"/>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42">
    <w:name w:val="List Table 1 Light - Accent 42"/>
    <w:basedOn w:val="TableNormal"/>
    <w:next w:val="ListTable1Light-Accent4"/>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2">
    <w:name w:val="List Table 1 Light - Accent 52"/>
    <w:basedOn w:val="TableNormal"/>
    <w:next w:val="ListTable1Light-Accent5"/>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62">
    <w:name w:val="List Table 1 Light - Accent 62"/>
    <w:basedOn w:val="TableNormal"/>
    <w:next w:val="ListTable1Light-Accent6"/>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2">
    <w:name w:val="List Table 22"/>
    <w:basedOn w:val="TableNormal"/>
    <w:next w:val="ListTable2"/>
    <w:uiPriority w:val="47"/>
    <w:rsid w:val="005534E3"/>
    <w:rPr>
      <w:rFonts w:ascii="Calibri" w:hAnsi="Calibri"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2">
    <w:name w:val="List Table 2 - Accent 12"/>
    <w:basedOn w:val="TableNormal"/>
    <w:next w:val="ListTable2-Accent1"/>
    <w:uiPriority w:val="47"/>
    <w:rsid w:val="005534E3"/>
    <w:rPr>
      <w:rFonts w:ascii="Calibri" w:hAnsi="Calibri" w:cs="Times New Roman"/>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22">
    <w:name w:val="List Table 2 - Accent 22"/>
    <w:basedOn w:val="TableNormal"/>
    <w:next w:val="ListTable2-Accent2"/>
    <w:uiPriority w:val="47"/>
    <w:rsid w:val="005534E3"/>
    <w:rPr>
      <w:rFonts w:ascii="Calibri" w:hAnsi="Calibri" w:cs="Times New Roman"/>
      <w:sz w:val="22"/>
      <w:szCs w:val="22"/>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2">
    <w:name w:val="List Table 2 - Accent 32"/>
    <w:basedOn w:val="TableNormal"/>
    <w:next w:val="ListTable2-Accent3"/>
    <w:uiPriority w:val="47"/>
    <w:rsid w:val="005534E3"/>
    <w:rPr>
      <w:rFonts w:ascii="Calibri" w:hAnsi="Calibri" w:cs="Times New Roman"/>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2">
    <w:name w:val="List Table 2 - Accent 42"/>
    <w:basedOn w:val="TableNormal"/>
    <w:next w:val="ListTable2-Accent4"/>
    <w:uiPriority w:val="47"/>
    <w:rsid w:val="005534E3"/>
    <w:rPr>
      <w:rFonts w:ascii="Calibri" w:hAnsi="Calibri" w:cs="Times New Roman"/>
      <w:sz w:val="22"/>
      <w:szCs w:val="22"/>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2">
    <w:name w:val="List Table 2 - Accent 52"/>
    <w:basedOn w:val="TableNormal"/>
    <w:next w:val="ListTable2-Accent5"/>
    <w:uiPriority w:val="47"/>
    <w:rsid w:val="005534E3"/>
    <w:rPr>
      <w:rFonts w:ascii="Calibri" w:hAnsi="Calibri" w:cs="Times New Roman"/>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62">
    <w:name w:val="List Table 2 - Accent 62"/>
    <w:basedOn w:val="TableNormal"/>
    <w:next w:val="ListTable2-Accent6"/>
    <w:uiPriority w:val="47"/>
    <w:rsid w:val="005534E3"/>
    <w:rPr>
      <w:rFonts w:ascii="Calibri" w:hAnsi="Calibri" w:cs="Times New Roman"/>
      <w:sz w:val="22"/>
      <w:szCs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2">
    <w:name w:val="List Table 32"/>
    <w:basedOn w:val="TableNormal"/>
    <w:next w:val="ListTable3"/>
    <w:uiPriority w:val="48"/>
    <w:rsid w:val="005534E3"/>
    <w:rPr>
      <w:rFonts w:ascii="Calibri" w:hAnsi="Calibri" w:cs="Times New Roman"/>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2">
    <w:name w:val="List Table 3 - Accent 12"/>
    <w:basedOn w:val="TableNormal"/>
    <w:next w:val="ListTable3-Accent1"/>
    <w:uiPriority w:val="48"/>
    <w:rsid w:val="005534E3"/>
    <w:rPr>
      <w:rFonts w:ascii="Calibri" w:hAnsi="Calibri" w:cs="Times New Roman"/>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22">
    <w:name w:val="List Table 3 - Accent 22"/>
    <w:basedOn w:val="TableNormal"/>
    <w:next w:val="ListTable3-Accent2"/>
    <w:uiPriority w:val="48"/>
    <w:rsid w:val="005534E3"/>
    <w:rPr>
      <w:rFonts w:ascii="Calibri" w:hAnsi="Calibri" w:cs="Times New Roman"/>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2">
    <w:name w:val="List Table 3 - Accent 32"/>
    <w:basedOn w:val="TableNormal"/>
    <w:next w:val="ListTable3-Accent3"/>
    <w:uiPriority w:val="48"/>
    <w:rsid w:val="005534E3"/>
    <w:rPr>
      <w:rFonts w:ascii="Calibri" w:hAnsi="Calibri" w:cs="Times New Roman"/>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2">
    <w:name w:val="List Table 3 - Accent 42"/>
    <w:basedOn w:val="TableNormal"/>
    <w:next w:val="ListTable3-Accent4"/>
    <w:uiPriority w:val="48"/>
    <w:rsid w:val="005534E3"/>
    <w:rPr>
      <w:rFonts w:ascii="Calibri" w:hAnsi="Calibri" w:cs="Times New Roman"/>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2">
    <w:name w:val="List Table 3 - Accent 52"/>
    <w:basedOn w:val="TableNormal"/>
    <w:next w:val="ListTable3-Accent5"/>
    <w:uiPriority w:val="48"/>
    <w:rsid w:val="005534E3"/>
    <w:rPr>
      <w:rFonts w:ascii="Calibri" w:hAnsi="Calibri" w:cs="Times New Roman"/>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62">
    <w:name w:val="List Table 3 - Accent 62"/>
    <w:basedOn w:val="TableNormal"/>
    <w:next w:val="ListTable3-Accent6"/>
    <w:uiPriority w:val="48"/>
    <w:rsid w:val="005534E3"/>
    <w:rPr>
      <w:rFonts w:ascii="Calibri" w:hAnsi="Calibri" w:cs="Times New Roman"/>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2">
    <w:name w:val="List Table 42"/>
    <w:basedOn w:val="TableNormal"/>
    <w:next w:val="ListTable4"/>
    <w:uiPriority w:val="49"/>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2">
    <w:name w:val="List Table 4 - Accent 12"/>
    <w:basedOn w:val="TableNormal"/>
    <w:next w:val="ListTable4-Accent1"/>
    <w:uiPriority w:val="49"/>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22">
    <w:name w:val="List Table 4 - Accent 22"/>
    <w:basedOn w:val="TableNormal"/>
    <w:next w:val="ListTable4-Accent2"/>
    <w:uiPriority w:val="49"/>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2">
    <w:name w:val="List Table 4 - Accent 32"/>
    <w:basedOn w:val="TableNormal"/>
    <w:next w:val="ListTable4-Accent3"/>
    <w:uiPriority w:val="49"/>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2">
    <w:name w:val="List Table 4 - Accent 42"/>
    <w:basedOn w:val="TableNormal"/>
    <w:next w:val="ListTable4-Accent4"/>
    <w:uiPriority w:val="49"/>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2">
    <w:name w:val="List Table 4 - Accent 52"/>
    <w:basedOn w:val="TableNormal"/>
    <w:next w:val="ListTable4-Accent5"/>
    <w:uiPriority w:val="49"/>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62">
    <w:name w:val="List Table 4 - Accent 62"/>
    <w:basedOn w:val="TableNormal"/>
    <w:next w:val="ListTable4-Accent6"/>
    <w:uiPriority w:val="49"/>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2">
    <w:name w:val="List Table 5 Dark2"/>
    <w:basedOn w:val="TableNormal"/>
    <w:next w:val="ListTable5Dark"/>
    <w:uiPriority w:val="50"/>
    <w:rsid w:val="005534E3"/>
    <w:rPr>
      <w:rFonts w:ascii="Calibri" w:hAnsi="Calibri" w:cs="Times New Roman"/>
      <w:color w:val="FFFFFF"/>
      <w:sz w:val="22"/>
      <w:szCs w:val="22"/>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2">
    <w:name w:val="List Table 5 Dark - Accent 12"/>
    <w:basedOn w:val="TableNormal"/>
    <w:next w:val="ListTable5Dark-Accent1"/>
    <w:uiPriority w:val="50"/>
    <w:rsid w:val="005534E3"/>
    <w:rPr>
      <w:rFonts w:ascii="Calibri" w:hAnsi="Calibri" w:cs="Times New Roman"/>
      <w:color w:val="FFFFFF"/>
      <w:sz w:val="22"/>
      <w:szCs w:val="22"/>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2">
    <w:name w:val="List Table 5 Dark - Accent 22"/>
    <w:basedOn w:val="TableNormal"/>
    <w:next w:val="ListTable5Dark-Accent2"/>
    <w:uiPriority w:val="50"/>
    <w:rsid w:val="005534E3"/>
    <w:rPr>
      <w:rFonts w:ascii="Calibri" w:hAnsi="Calibri" w:cs="Times New Roman"/>
      <w:color w:val="FFFFFF"/>
      <w:sz w:val="22"/>
      <w:szCs w:val="22"/>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2">
    <w:name w:val="List Table 5 Dark - Accent 32"/>
    <w:basedOn w:val="TableNormal"/>
    <w:next w:val="ListTable5Dark-Accent3"/>
    <w:uiPriority w:val="50"/>
    <w:rsid w:val="005534E3"/>
    <w:rPr>
      <w:rFonts w:ascii="Calibri" w:hAnsi="Calibri" w:cs="Times New Roman"/>
      <w:color w:val="FFFFFF"/>
      <w:sz w:val="22"/>
      <w:szCs w:val="22"/>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2">
    <w:name w:val="List Table 5 Dark - Accent 42"/>
    <w:basedOn w:val="TableNormal"/>
    <w:next w:val="ListTable5Dark-Accent4"/>
    <w:uiPriority w:val="50"/>
    <w:rsid w:val="005534E3"/>
    <w:rPr>
      <w:rFonts w:ascii="Calibri" w:hAnsi="Calibri" w:cs="Times New Roman"/>
      <w:color w:val="FFFFFF"/>
      <w:sz w:val="22"/>
      <w:szCs w:val="22"/>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2">
    <w:name w:val="List Table 5 Dark - Accent 52"/>
    <w:basedOn w:val="TableNormal"/>
    <w:next w:val="ListTable5Dark-Accent5"/>
    <w:uiPriority w:val="50"/>
    <w:rsid w:val="005534E3"/>
    <w:rPr>
      <w:rFonts w:ascii="Calibri" w:hAnsi="Calibri" w:cs="Times New Roman"/>
      <w:color w:val="FFFFFF"/>
      <w:sz w:val="22"/>
      <w:szCs w:val="22"/>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2">
    <w:name w:val="List Table 5 Dark - Accent 62"/>
    <w:basedOn w:val="TableNormal"/>
    <w:next w:val="ListTable5Dark-Accent6"/>
    <w:uiPriority w:val="50"/>
    <w:rsid w:val="005534E3"/>
    <w:rPr>
      <w:rFonts w:ascii="Calibri" w:hAnsi="Calibri" w:cs="Times New Roman"/>
      <w:color w:val="FFFFFF"/>
      <w:sz w:val="22"/>
      <w:szCs w:val="22"/>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2">
    <w:name w:val="List Table 6 Colorful2"/>
    <w:basedOn w:val="TableNormal"/>
    <w:next w:val="ListTable6Colorful"/>
    <w:uiPriority w:val="51"/>
    <w:rsid w:val="005534E3"/>
    <w:rPr>
      <w:rFonts w:ascii="Calibri" w:hAnsi="Calibri" w:cs="Times New Roman"/>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2">
    <w:name w:val="List Table 6 Colorful - Accent 12"/>
    <w:basedOn w:val="TableNormal"/>
    <w:next w:val="ListTable6Colorful-Accent1"/>
    <w:uiPriority w:val="51"/>
    <w:rsid w:val="005534E3"/>
    <w:rPr>
      <w:rFonts w:ascii="Calibri" w:hAnsi="Calibri" w:cs="Times New Roman"/>
      <w:color w:val="2F5496"/>
      <w:sz w:val="22"/>
      <w:szCs w:val="2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22">
    <w:name w:val="List Table 6 Colorful - Accent 22"/>
    <w:basedOn w:val="TableNormal"/>
    <w:next w:val="ListTable6Colorful-Accent2"/>
    <w:uiPriority w:val="51"/>
    <w:rsid w:val="005534E3"/>
    <w:rPr>
      <w:rFonts w:ascii="Calibri" w:hAnsi="Calibri" w:cs="Times New Roman"/>
      <w:color w:val="C45911"/>
      <w:sz w:val="22"/>
      <w:szCs w:val="22"/>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2">
    <w:name w:val="List Table 6 Colorful - Accent 32"/>
    <w:basedOn w:val="TableNormal"/>
    <w:next w:val="ListTable6Colorful-Accent3"/>
    <w:uiPriority w:val="51"/>
    <w:rsid w:val="005534E3"/>
    <w:rPr>
      <w:rFonts w:ascii="Calibri" w:hAnsi="Calibri" w:cs="Times New Roman"/>
      <w:color w:val="7B7B7B"/>
      <w:sz w:val="22"/>
      <w:szCs w:val="22"/>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2">
    <w:name w:val="List Table 6 Colorful - Accent 42"/>
    <w:basedOn w:val="TableNormal"/>
    <w:next w:val="ListTable6Colorful-Accent4"/>
    <w:uiPriority w:val="51"/>
    <w:rsid w:val="005534E3"/>
    <w:rPr>
      <w:rFonts w:ascii="Calibri" w:hAnsi="Calibri" w:cs="Times New Roman"/>
      <w:color w:val="BF8F00"/>
      <w:sz w:val="22"/>
      <w:szCs w:val="22"/>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2">
    <w:name w:val="List Table 6 Colorful - Accent 52"/>
    <w:basedOn w:val="TableNormal"/>
    <w:next w:val="ListTable6Colorful-Accent5"/>
    <w:uiPriority w:val="51"/>
    <w:rsid w:val="005534E3"/>
    <w:rPr>
      <w:rFonts w:ascii="Calibri" w:hAnsi="Calibri" w:cs="Times New Roman"/>
      <w:color w:val="2E74B5"/>
      <w:sz w:val="22"/>
      <w:szCs w:val="22"/>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62">
    <w:name w:val="List Table 6 Colorful - Accent 62"/>
    <w:basedOn w:val="TableNormal"/>
    <w:next w:val="ListTable6Colorful-Accent6"/>
    <w:uiPriority w:val="51"/>
    <w:rsid w:val="005534E3"/>
    <w:rPr>
      <w:rFonts w:ascii="Calibri" w:hAnsi="Calibri" w:cs="Times New Roman"/>
      <w:color w:val="538135"/>
      <w:sz w:val="22"/>
      <w:szCs w:val="22"/>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2">
    <w:name w:val="List Table 7 Colorful2"/>
    <w:basedOn w:val="TableNormal"/>
    <w:next w:val="ListTable7Colorful"/>
    <w:uiPriority w:val="52"/>
    <w:rsid w:val="005534E3"/>
    <w:rPr>
      <w:rFonts w:ascii="Calibri" w:hAnsi="Calibri" w:cs="Times New Roman"/>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2">
    <w:name w:val="List Table 7 Colorful - Accent 12"/>
    <w:basedOn w:val="TableNormal"/>
    <w:next w:val="ListTable7Colorful-Accent1"/>
    <w:uiPriority w:val="52"/>
    <w:rsid w:val="005534E3"/>
    <w:rPr>
      <w:rFonts w:ascii="Calibri" w:hAnsi="Calibri" w:cs="Times New Roman"/>
      <w:color w:val="2F5496"/>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2">
    <w:name w:val="List Table 7 Colorful - Accent 22"/>
    <w:basedOn w:val="TableNormal"/>
    <w:next w:val="ListTable7Colorful-Accent2"/>
    <w:uiPriority w:val="52"/>
    <w:rsid w:val="005534E3"/>
    <w:rPr>
      <w:rFonts w:ascii="Calibri" w:hAnsi="Calibri" w:cs="Times New Roman"/>
      <w:color w:val="C45911"/>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2">
    <w:name w:val="List Table 7 Colorful - Accent 32"/>
    <w:basedOn w:val="TableNormal"/>
    <w:next w:val="ListTable7Colorful-Accent3"/>
    <w:uiPriority w:val="52"/>
    <w:rsid w:val="005534E3"/>
    <w:rPr>
      <w:rFonts w:ascii="Calibri" w:hAnsi="Calibri" w:cs="Times New Roman"/>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2">
    <w:name w:val="List Table 7 Colorful - Accent 42"/>
    <w:basedOn w:val="TableNormal"/>
    <w:next w:val="ListTable7Colorful-Accent4"/>
    <w:uiPriority w:val="52"/>
    <w:rsid w:val="005534E3"/>
    <w:rPr>
      <w:rFonts w:ascii="Calibri" w:hAnsi="Calibri" w:cs="Times New Roman"/>
      <w:color w:val="BF8F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2">
    <w:name w:val="List Table 7 Colorful - Accent 52"/>
    <w:basedOn w:val="TableNormal"/>
    <w:next w:val="ListTable7Colorful-Accent5"/>
    <w:uiPriority w:val="52"/>
    <w:rsid w:val="005534E3"/>
    <w:rPr>
      <w:rFonts w:ascii="Calibri" w:hAnsi="Calibri" w:cs="Times New Roman"/>
      <w:color w:val="2E74B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2">
    <w:name w:val="List Table 7 Colorful - Accent 62"/>
    <w:basedOn w:val="TableNormal"/>
    <w:next w:val="ListTable7Colorful-Accent6"/>
    <w:uiPriority w:val="52"/>
    <w:rsid w:val="005534E3"/>
    <w:rPr>
      <w:rFonts w:ascii="Calibri" w:hAnsi="Calibri" w:cs="Times New Roman"/>
      <w:color w:val="53813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2">
    <w:name w:val="Medium Grid 12"/>
    <w:basedOn w:val="TableNormal"/>
    <w:next w:val="MediumGrid1"/>
    <w:uiPriority w:val="67"/>
    <w:semiHidden/>
    <w:unhideWhenUsed/>
    <w:rsid w:val="005534E3"/>
    <w:rPr>
      <w:rFonts w:ascii="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2">
    <w:name w:val="Medium Grid 1 - Accent 12"/>
    <w:basedOn w:val="TableNormal"/>
    <w:next w:val="MediumGrid1-Accent1"/>
    <w:uiPriority w:val="67"/>
    <w:semiHidden/>
    <w:unhideWhenUsed/>
    <w:rsid w:val="005534E3"/>
    <w:rPr>
      <w:rFonts w:ascii="Calibri" w:hAnsi="Calibri" w:cs="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22">
    <w:name w:val="Medium Grid 1 - Accent 22"/>
    <w:basedOn w:val="TableNormal"/>
    <w:next w:val="MediumGrid1-Accent2"/>
    <w:uiPriority w:val="67"/>
    <w:semiHidden/>
    <w:unhideWhenUsed/>
    <w:rsid w:val="005534E3"/>
    <w:rPr>
      <w:rFonts w:ascii="Calibri" w:hAnsi="Calibri" w:cs="Times New Roman"/>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2">
    <w:name w:val="Medium Grid 1 - Accent 32"/>
    <w:basedOn w:val="TableNormal"/>
    <w:next w:val="MediumGrid1-Accent3"/>
    <w:uiPriority w:val="67"/>
    <w:semiHidden/>
    <w:unhideWhenUsed/>
    <w:rsid w:val="005534E3"/>
    <w:rPr>
      <w:rFonts w:ascii="Calibri" w:hAnsi="Calibri" w:cs="Times New Roman"/>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2">
    <w:name w:val="Medium Grid 1 - Accent 42"/>
    <w:basedOn w:val="TableNormal"/>
    <w:next w:val="MediumGrid1-Accent4"/>
    <w:uiPriority w:val="67"/>
    <w:semiHidden/>
    <w:unhideWhenUsed/>
    <w:rsid w:val="005534E3"/>
    <w:rPr>
      <w:rFonts w:ascii="Calibri" w:hAnsi="Calibri" w:cs="Times New Roman"/>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2">
    <w:name w:val="Medium Grid 1 - Accent 52"/>
    <w:basedOn w:val="TableNormal"/>
    <w:next w:val="MediumGrid1-Accent5"/>
    <w:uiPriority w:val="67"/>
    <w:semiHidden/>
    <w:unhideWhenUsed/>
    <w:rsid w:val="005534E3"/>
    <w:rPr>
      <w:rFonts w:ascii="Calibri" w:hAnsi="Calibri" w:cs="Times New Roman"/>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62">
    <w:name w:val="Medium Grid 1 - Accent 62"/>
    <w:basedOn w:val="TableNormal"/>
    <w:next w:val="MediumGrid1-Accent6"/>
    <w:uiPriority w:val="67"/>
    <w:semiHidden/>
    <w:unhideWhenUsed/>
    <w:rsid w:val="005534E3"/>
    <w:rPr>
      <w:rFonts w:ascii="Calibri" w:hAnsi="Calibri" w:cs="Times New Roman"/>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2">
    <w:name w:val="Medium Grid 22"/>
    <w:basedOn w:val="TableNormal"/>
    <w:next w:val="MediumGrid2"/>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2">
    <w:name w:val="Medium Grid 2 - Accent 12"/>
    <w:basedOn w:val="TableNormal"/>
    <w:next w:val="MediumGrid2-Accent1"/>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2">
    <w:name w:val="Medium Grid 2 - Accent 22"/>
    <w:basedOn w:val="TableNormal"/>
    <w:next w:val="MediumGrid2-Accent2"/>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2">
    <w:name w:val="Medium Grid 2 - Accent 32"/>
    <w:basedOn w:val="TableNormal"/>
    <w:next w:val="MediumGrid2-Accent3"/>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2">
    <w:name w:val="Medium Grid 2 - Accent 42"/>
    <w:basedOn w:val="TableNormal"/>
    <w:next w:val="MediumGrid2-Accent4"/>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2">
    <w:name w:val="Medium Grid 2 - Accent 52"/>
    <w:basedOn w:val="TableNormal"/>
    <w:next w:val="MediumGrid2-Accent5"/>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2">
    <w:name w:val="Medium Grid 2 - Accent 62"/>
    <w:basedOn w:val="TableNormal"/>
    <w:next w:val="MediumGrid2-Accent6"/>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2">
    <w:name w:val="Medium Grid 32"/>
    <w:basedOn w:val="TableNormal"/>
    <w:next w:val="MediumGrid3"/>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2">
    <w:name w:val="Medium Grid 3 - Accent 12"/>
    <w:basedOn w:val="TableNormal"/>
    <w:next w:val="MediumGrid3-Accent1"/>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2">
    <w:name w:val="Medium Grid 3 - Accent 22"/>
    <w:basedOn w:val="TableNormal"/>
    <w:next w:val="MediumGrid3-Accent2"/>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2">
    <w:name w:val="Medium Grid 3 - Accent 32"/>
    <w:basedOn w:val="TableNormal"/>
    <w:next w:val="MediumGrid3-Accent3"/>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2">
    <w:name w:val="Medium Grid 3 - Accent 42"/>
    <w:basedOn w:val="TableNormal"/>
    <w:next w:val="MediumGrid3-Accent4"/>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2">
    <w:name w:val="Medium Grid 3 - Accent 52"/>
    <w:basedOn w:val="TableNormal"/>
    <w:next w:val="MediumGrid3-Accent5"/>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2">
    <w:name w:val="Medium Grid 3 - Accent 62"/>
    <w:basedOn w:val="TableNormal"/>
    <w:next w:val="MediumGrid3-Accent6"/>
    <w:uiPriority w:val="69"/>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2">
    <w:name w:val="Medium List 12"/>
    <w:basedOn w:val="TableNormal"/>
    <w:next w:val="MediumList1"/>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2">
    <w:name w:val="Medium List 1 - Accent 12"/>
    <w:basedOn w:val="TableNormal"/>
    <w:next w:val="MediumList1-Accent1"/>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2">
    <w:name w:val="Medium List 1 - Accent 22"/>
    <w:basedOn w:val="TableNormal"/>
    <w:next w:val="MediumList1-Accent2"/>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2">
    <w:name w:val="Medium List 1 - Accent 32"/>
    <w:basedOn w:val="TableNormal"/>
    <w:next w:val="MediumList1-Accent3"/>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2">
    <w:name w:val="Medium List 1 - Accent 42"/>
    <w:basedOn w:val="TableNormal"/>
    <w:next w:val="MediumList1-Accent4"/>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2">
    <w:name w:val="Medium List 1 - Accent 52"/>
    <w:basedOn w:val="TableNormal"/>
    <w:next w:val="MediumList1-Accent5"/>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2">
    <w:name w:val="Medium List 1 - Accent 62"/>
    <w:basedOn w:val="TableNormal"/>
    <w:next w:val="MediumList1-Accent6"/>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2">
    <w:name w:val="Medium List 22"/>
    <w:basedOn w:val="TableNormal"/>
    <w:next w:val="MediumList2"/>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2">
    <w:name w:val="Medium List 2 - Accent 12"/>
    <w:basedOn w:val="TableNormal"/>
    <w:next w:val="MediumList2-Accent1"/>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22">
    <w:name w:val="Medium List 2 - Accent 22"/>
    <w:basedOn w:val="TableNormal"/>
    <w:next w:val="MediumList2-Accent2"/>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2">
    <w:name w:val="Medium List 2 - Accent 32"/>
    <w:basedOn w:val="TableNormal"/>
    <w:next w:val="MediumList2-Accent3"/>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2">
    <w:name w:val="Medium List 2 - Accent 52"/>
    <w:basedOn w:val="TableNormal"/>
    <w:next w:val="MediumList2-Accent5"/>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62">
    <w:name w:val="Medium List 2 - Accent 62"/>
    <w:basedOn w:val="TableNormal"/>
    <w:next w:val="MediumList2-Accent6"/>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2">
    <w:name w:val="Medium Shading 12"/>
    <w:basedOn w:val="TableNormal"/>
    <w:next w:val="MediumShading1"/>
    <w:uiPriority w:val="63"/>
    <w:semiHidden/>
    <w:unhideWhenUsed/>
    <w:rsid w:val="005534E3"/>
    <w:rPr>
      <w:rFonts w:ascii="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5534E3"/>
    <w:rPr>
      <w:rFonts w:ascii="Calibri" w:hAnsi="Calibri" w:cs="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semiHidden/>
    <w:unhideWhenUsed/>
    <w:rsid w:val="005534E3"/>
    <w:rPr>
      <w:rFonts w:ascii="Calibri" w:hAnsi="Calibri" w:cs="Times New Roman"/>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2">
    <w:name w:val="Medium Shading 1 - Accent 32"/>
    <w:basedOn w:val="TableNormal"/>
    <w:next w:val="MediumShading1-Accent3"/>
    <w:uiPriority w:val="63"/>
    <w:semiHidden/>
    <w:unhideWhenUsed/>
    <w:rsid w:val="005534E3"/>
    <w:rPr>
      <w:rFonts w:ascii="Calibri" w:hAnsi="Calibri" w:cs="Times New Roman"/>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semiHidden/>
    <w:unhideWhenUsed/>
    <w:rsid w:val="005534E3"/>
    <w:rPr>
      <w:rFonts w:ascii="Calibri" w:hAnsi="Calibri" w:cs="Times New Roman"/>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2">
    <w:name w:val="Medium Shading 1 - Accent 52"/>
    <w:basedOn w:val="TableNormal"/>
    <w:next w:val="MediumShading1-Accent5"/>
    <w:uiPriority w:val="63"/>
    <w:semiHidden/>
    <w:unhideWhenUsed/>
    <w:rsid w:val="005534E3"/>
    <w:rPr>
      <w:rFonts w:ascii="Calibri" w:hAnsi="Calibri" w:cs="Times New Roman"/>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2">
    <w:name w:val="Medium Shading 1 - Accent 62"/>
    <w:basedOn w:val="TableNormal"/>
    <w:next w:val="MediumShading1-Accent6"/>
    <w:uiPriority w:val="63"/>
    <w:semiHidden/>
    <w:unhideWhenUsed/>
    <w:rsid w:val="005534E3"/>
    <w:rPr>
      <w:rFonts w:ascii="Calibri" w:hAnsi="Calibri" w:cs="Times New Roman"/>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2">
    <w:name w:val="Medium Shading 22"/>
    <w:basedOn w:val="TableNormal"/>
    <w:next w:val="MediumShading2"/>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2">
    <w:name w:val="Medium Shading 2 - Accent 22"/>
    <w:basedOn w:val="TableNormal"/>
    <w:next w:val="MediumShading2-Accent2"/>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2">
    <w:name w:val="Medium Shading 2 - Accent 32"/>
    <w:basedOn w:val="TableNormal"/>
    <w:next w:val="MediumShading2-Accent3"/>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2">
    <w:name w:val="Medium Shading 2 - Accent 42"/>
    <w:basedOn w:val="TableNormal"/>
    <w:next w:val="MediumShading2-Accent4"/>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2">
    <w:name w:val="Medium Shading 2 - Accent 52"/>
    <w:basedOn w:val="TableNormal"/>
    <w:next w:val="MediumShading2-Accent5"/>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2">
    <w:name w:val="Medium Shading 2 - Accent 62"/>
    <w:basedOn w:val="TableNormal"/>
    <w:next w:val="MediumShading2-Accent6"/>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2">
    <w:name w:val="Plain Table 22"/>
    <w:basedOn w:val="TableNormal"/>
    <w:next w:val="PlainTable2"/>
    <w:uiPriority w:val="42"/>
    <w:rsid w:val="005534E3"/>
    <w:rPr>
      <w:rFonts w:ascii="Calibri" w:hAnsi="Calibri" w:cs="Times New Roma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2">
    <w:name w:val="Plain Table 42"/>
    <w:basedOn w:val="TableNormal"/>
    <w:next w:val="PlainTable4"/>
    <w:uiPriority w:val="44"/>
    <w:rsid w:val="005534E3"/>
    <w:rPr>
      <w:rFonts w:ascii="Calibri" w:hAnsi="Calibri" w:cs="Times New Roman"/>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2">
    <w:name w:val="Plain Table 52"/>
    <w:basedOn w:val="TableNormal"/>
    <w:next w:val="PlainTable5"/>
    <w:uiPriority w:val="45"/>
    <w:rsid w:val="005534E3"/>
    <w:rPr>
      <w:rFonts w:ascii="Calibri" w:hAnsi="Calibri" w:cs="Times New Roman"/>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2">
    <w:name w:val="Table 3D effects 12"/>
    <w:basedOn w:val="TableNormal"/>
    <w:next w:val="Table3Deffects1"/>
    <w:uiPriority w:val="99"/>
    <w:semiHidden/>
    <w:unhideWhenUsed/>
    <w:rsid w:val="005534E3"/>
    <w:pPr>
      <w:spacing w:after="113" w:line="260" w:lineRule="atLeast"/>
    </w:pPr>
    <w:rPr>
      <w:rFonts w:ascii="Calibri" w:hAnsi="Calibri" w:cs="Times New Roman"/>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2">
    <w:name w:val="Table 3D effects 22"/>
    <w:basedOn w:val="TableNormal"/>
    <w:next w:val="Table3Deffects2"/>
    <w:uiPriority w:val="99"/>
    <w:semiHidden/>
    <w:unhideWhenUsed/>
    <w:rsid w:val="005534E3"/>
    <w:pPr>
      <w:spacing w:after="113" w:line="260" w:lineRule="atLeast"/>
    </w:pPr>
    <w:rPr>
      <w:rFonts w:ascii="Calibri" w:hAnsi="Calibri" w:cs="Times New Roman"/>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2">
    <w:name w:val="Table 3D effects 32"/>
    <w:basedOn w:val="TableNormal"/>
    <w:next w:val="Table3Deffects3"/>
    <w:uiPriority w:val="99"/>
    <w:semiHidden/>
    <w:unhideWhenUsed/>
    <w:rsid w:val="005534E3"/>
    <w:pPr>
      <w:spacing w:after="113" w:line="260" w:lineRule="atLeast"/>
    </w:pPr>
    <w:rPr>
      <w:rFonts w:ascii="Calibri" w:hAnsi="Calibri" w:cs="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2">
    <w:name w:val="Table Classic 12"/>
    <w:basedOn w:val="TableNormal"/>
    <w:next w:val="TableClassic1"/>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2">
    <w:name w:val="Table Classic 22"/>
    <w:basedOn w:val="TableNormal"/>
    <w:next w:val="TableClassic2"/>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2">
    <w:name w:val="Table Classic 32"/>
    <w:basedOn w:val="TableNormal"/>
    <w:next w:val="TableClassic3"/>
    <w:uiPriority w:val="99"/>
    <w:semiHidden/>
    <w:unhideWhenUsed/>
    <w:rsid w:val="005534E3"/>
    <w:pPr>
      <w:spacing w:after="113" w:line="260" w:lineRule="atLeast"/>
    </w:pPr>
    <w:rPr>
      <w:rFonts w:ascii="Calibri" w:hAnsi="Calibri" w:cs="Times New Roman"/>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2">
    <w:name w:val="Table Classic 42"/>
    <w:basedOn w:val="TableNormal"/>
    <w:next w:val="TableClassic4"/>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2">
    <w:name w:val="Table Colorful 12"/>
    <w:basedOn w:val="TableNormal"/>
    <w:next w:val="TableColorful1"/>
    <w:uiPriority w:val="99"/>
    <w:semiHidden/>
    <w:unhideWhenUsed/>
    <w:rsid w:val="005534E3"/>
    <w:pPr>
      <w:spacing w:after="113" w:line="260" w:lineRule="atLeast"/>
    </w:pPr>
    <w:rPr>
      <w:rFonts w:ascii="Calibri" w:hAnsi="Calibri" w:cs="Times New Roman"/>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2">
    <w:name w:val="Table Colorful 22"/>
    <w:basedOn w:val="TableNormal"/>
    <w:next w:val="TableColorful2"/>
    <w:uiPriority w:val="99"/>
    <w:semiHidden/>
    <w:unhideWhenUsed/>
    <w:rsid w:val="005534E3"/>
    <w:pPr>
      <w:spacing w:after="113" w:line="260" w:lineRule="atLeast"/>
    </w:pPr>
    <w:rPr>
      <w:rFonts w:ascii="Calibri" w:hAnsi="Calibri" w:cs="Times New Roman"/>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2">
    <w:name w:val="Table Colorful 32"/>
    <w:basedOn w:val="TableNormal"/>
    <w:next w:val="TableColorful3"/>
    <w:uiPriority w:val="99"/>
    <w:semiHidden/>
    <w:unhideWhenUsed/>
    <w:rsid w:val="005534E3"/>
    <w:pPr>
      <w:spacing w:after="113" w:line="260" w:lineRule="atLeast"/>
    </w:pPr>
    <w:rPr>
      <w:rFonts w:ascii="Calibri" w:hAnsi="Calibri" w:cs="Times New Roman"/>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2">
    <w:name w:val="Table Columns 12"/>
    <w:basedOn w:val="TableNormal"/>
    <w:next w:val="TableColumns1"/>
    <w:uiPriority w:val="99"/>
    <w:semiHidden/>
    <w:unhideWhenUsed/>
    <w:rsid w:val="005534E3"/>
    <w:pPr>
      <w:spacing w:after="113" w:line="260" w:lineRule="atLeast"/>
    </w:pPr>
    <w:rPr>
      <w:rFonts w:ascii="Calibri" w:hAnsi="Calibri" w:cs="Times New Roman"/>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2">
    <w:name w:val="Table Columns 22"/>
    <w:basedOn w:val="TableNormal"/>
    <w:next w:val="TableColumns2"/>
    <w:uiPriority w:val="99"/>
    <w:semiHidden/>
    <w:unhideWhenUsed/>
    <w:rsid w:val="005534E3"/>
    <w:pPr>
      <w:spacing w:after="113" w:line="260" w:lineRule="atLeast"/>
    </w:pPr>
    <w:rPr>
      <w:rFonts w:ascii="Calibri" w:hAnsi="Calibri" w:cs="Times New Roman"/>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2">
    <w:name w:val="Table Columns 32"/>
    <w:basedOn w:val="TableNormal"/>
    <w:next w:val="TableColumns3"/>
    <w:uiPriority w:val="99"/>
    <w:semiHidden/>
    <w:unhideWhenUsed/>
    <w:rsid w:val="005534E3"/>
    <w:pPr>
      <w:spacing w:after="113" w:line="260" w:lineRule="atLeast"/>
    </w:pPr>
    <w:rPr>
      <w:rFonts w:ascii="Calibri" w:hAnsi="Calibri" w:cs="Times New Roman"/>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2">
    <w:name w:val="Table Columns 42"/>
    <w:basedOn w:val="TableNormal"/>
    <w:next w:val="TableColumns4"/>
    <w:uiPriority w:val="99"/>
    <w:semiHidden/>
    <w:unhideWhenUsed/>
    <w:rsid w:val="005534E3"/>
    <w:pPr>
      <w:spacing w:after="113" w:line="260" w:lineRule="atLeast"/>
    </w:pPr>
    <w:rPr>
      <w:rFonts w:ascii="Calibri" w:hAnsi="Calibri" w:cs="Times New Roman"/>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2">
    <w:name w:val="Table Columns 52"/>
    <w:basedOn w:val="TableNormal"/>
    <w:next w:val="TableColumns5"/>
    <w:uiPriority w:val="99"/>
    <w:semiHidden/>
    <w:unhideWhenUsed/>
    <w:rsid w:val="005534E3"/>
    <w:pPr>
      <w:spacing w:after="113" w:line="260" w:lineRule="atLeast"/>
    </w:pPr>
    <w:rPr>
      <w:rFonts w:ascii="Calibri" w:hAnsi="Calibri" w:cs="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2">
    <w:name w:val="Table Contemporary2"/>
    <w:basedOn w:val="TableNormal"/>
    <w:next w:val="TableContemporary"/>
    <w:uiPriority w:val="99"/>
    <w:semiHidden/>
    <w:unhideWhenUsed/>
    <w:rsid w:val="005534E3"/>
    <w:pPr>
      <w:spacing w:after="113" w:line="260" w:lineRule="atLeast"/>
    </w:pPr>
    <w:rPr>
      <w:rFonts w:ascii="Calibri" w:hAnsi="Calibri" w:cs="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5534E3"/>
    <w:pPr>
      <w:spacing w:after="113" w:line="260" w:lineRule="atLeast"/>
    </w:pPr>
    <w:rPr>
      <w:rFonts w:ascii="Calibri" w:hAnsi="Calibri" w:cs="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21">
    <w:name w:val="Table Grid 12"/>
    <w:basedOn w:val="TableNormal"/>
    <w:next w:val="TableGrid10"/>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20">
    <w:name w:val="Table Grid 22"/>
    <w:basedOn w:val="TableNormal"/>
    <w:next w:val="TableGrid2"/>
    <w:uiPriority w:val="99"/>
    <w:semiHidden/>
    <w:unhideWhenUsed/>
    <w:rsid w:val="005534E3"/>
    <w:pPr>
      <w:spacing w:after="113" w:line="260" w:lineRule="atLeast"/>
    </w:pPr>
    <w:rPr>
      <w:rFonts w:ascii="Calibri" w:hAnsi="Calibri" w:cs="Times New Roman"/>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20">
    <w:name w:val="Table Grid 32"/>
    <w:basedOn w:val="TableNormal"/>
    <w:next w:val="TableGrid3"/>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2">
    <w:name w:val="Table Grid 42"/>
    <w:basedOn w:val="TableNormal"/>
    <w:next w:val="TableGrid4"/>
    <w:uiPriority w:val="99"/>
    <w:semiHidden/>
    <w:unhideWhenUsed/>
    <w:rsid w:val="005534E3"/>
    <w:pPr>
      <w:spacing w:after="113" w:line="260" w:lineRule="atLeast"/>
    </w:pPr>
    <w:rPr>
      <w:rFonts w:ascii="Calibri" w:hAnsi="Calibri" w:cs="Times New Roman"/>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2">
    <w:name w:val="Table Grid 52"/>
    <w:basedOn w:val="TableNormal"/>
    <w:next w:val="TableGrid5"/>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2">
    <w:name w:val="Table Grid 62"/>
    <w:basedOn w:val="TableNormal"/>
    <w:next w:val="TableGrid6"/>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2">
    <w:name w:val="Table Grid 72"/>
    <w:basedOn w:val="TableNormal"/>
    <w:next w:val="TableGrid7"/>
    <w:uiPriority w:val="99"/>
    <w:semiHidden/>
    <w:unhideWhenUsed/>
    <w:rsid w:val="005534E3"/>
    <w:pPr>
      <w:spacing w:after="113" w:line="260" w:lineRule="atLeast"/>
    </w:pPr>
    <w:rPr>
      <w:rFonts w:ascii="Calibri" w:hAnsi="Calibri" w:cs="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2">
    <w:name w:val="Table Grid 82"/>
    <w:basedOn w:val="TableNormal"/>
    <w:next w:val="TableGrid8"/>
    <w:uiPriority w:val="99"/>
    <w:semiHidden/>
    <w:unhideWhenUsed/>
    <w:rsid w:val="005534E3"/>
    <w:pPr>
      <w:spacing w:after="113" w:line="260" w:lineRule="atLeast"/>
    </w:pPr>
    <w:rPr>
      <w:rFonts w:ascii="Calibri" w:hAnsi="Calibri" w:cs="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2">
    <w:name w:val="Table List 12"/>
    <w:basedOn w:val="TableNormal"/>
    <w:next w:val="TableList1"/>
    <w:uiPriority w:val="99"/>
    <w:semiHidden/>
    <w:unhideWhenUsed/>
    <w:rsid w:val="005534E3"/>
    <w:pPr>
      <w:spacing w:after="113" w:line="260" w:lineRule="atLeast"/>
    </w:pPr>
    <w:rPr>
      <w:rFonts w:ascii="Calibri" w:hAnsi="Calibri" w:cs="Times New Roman"/>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2">
    <w:name w:val="Table List 22"/>
    <w:basedOn w:val="TableNormal"/>
    <w:next w:val="TableList2"/>
    <w:uiPriority w:val="99"/>
    <w:semiHidden/>
    <w:unhideWhenUsed/>
    <w:rsid w:val="005534E3"/>
    <w:pPr>
      <w:spacing w:after="113" w:line="260" w:lineRule="atLeast"/>
    </w:pPr>
    <w:rPr>
      <w:rFonts w:ascii="Calibri" w:hAnsi="Calibri" w:cs="Times New Roman"/>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2">
    <w:name w:val="Table List 32"/>
    <w:basedOn w:val="TableNormal"/>
    <w:next w:val="TableList3"/>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2">
    <w:name w:val="Table List 42"/>
    <w:basedOn w:val="TableNormal"/>
    <w:next w:val="TableList4"/>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2">
    <w:name w:val="Table List 52"/>
    <w:basedOn w:val="TableNormal"/>
    <w:next w:val="TableList5"/>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2">
    <w:name w:val="Table List 62"/>
    <w:basedOn w:val="TableNormal"/>
    <w:next w:val="TableList6"/>
    <w:uiPriority w:val="99"/>
    <w:semiHidden/>
    <w:unhideWhenUsed/>
    <w:rsid w:val="005534E3"/>
    <w:pPr>
      <w:spacing w:after="113" w:line="260" w:lineRule="atLeast"/>
    </w:pPr>
    <w:rPr>
      <w:rFonts w:ascii="Calibri" w:hAnsi="Calibri" w:cs="Times New Roman"/>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2">
    <w:name w:val="Table List 72"/>
    <w:basedOn w:val="TableNormal"/>
    <w:next w:val="TableList7"/>
    <w:uiPriority w:val="99"/>
    <w:semiHidden/>
    <w:unhideWhenUsed/>
    <w:rsid w:val="005534E3"/>
    <w:pPr>
      <w:spacing w:after="113" w:line="260" w:lineRule="atLeast"/>
    </w:pPr>
    <w:rPr>
      <w:rFonts w:ascii="Calibri" w:hAnsi="Calibri" w:cs="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2">
    <w:name w:val="Table List 82"/>
    <w:basedOn w:val="TableNormal"/>
    <w:next w:val="TableList8"/>
    <w:uiPriority w:val="99"/>
    <w:semiHidden/>
    <w:unhideWhenUsed/>
    <w:rsid w:val="005534E3"/>
    <w:pPr>
      <w:spacing w:after="113" w:line="260" w:lineRule="atLeast"/>
    </w:pPr>
    <w:rPr>
      <w:rFonts w:ascii="Calibri" w:hAnsi="Calibri" w:cs="Times New Roman"/>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2">
    <w:name w:val="Table Professional2"/>
    <w:basedOn w:val="TableNormal"/>
    <w:next w:val="TableProfessional"/>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2">
    <w:name w:val="Table Simple 12"/>
    <w:basedOn w:val="TableNormal"/>
    <w:next w:val="TableSimple1"/>
    <w:uiPriority w:val="99"/>
    <w:semiHidden/>
    <w:unhideWhenUsed/>
    <w:rsid w:val="005534E3"/>
    <w:pPr>
      <w:spacing w:after="113" w:line="260" w:lineRule="atLeast"/>
    </w:pPr>
    <w:rPr>
      <w:rFonts w:ascii="Calibri" w:hAnsi="Calibri" w:cs="Times New Roman"/>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2">
    <w:name w:val="Table Simple 22"/>
    <w:basedOn w:val="TableNormal"/>
    <w:next w:val="TableSimple2"/>
    <w:uiPriority w:val="99"/>
    <w:semiHidden/>
    <w:unhideWhenUsed/>
    <w:rsid w:val="005534E3"/>
    <w:pPr>
      <w:spacing w:after="113" w:line="260" w:lineRule="atLeast"/>
    </w:pPr>
    <w:rPr>
      <w:rFonts w:ascii="Calibri" w:hAnsi="Calibri" w:cs="Times New Roman"/>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2">
    <w:name w:val="Table Simple 32"/>
    <w:basedOn w:val="TableNormal"/>
    <w:next w:val="TableSimple3"/>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2">
    <w:name w:val="Table Subtle 12"/>
    <w:basedOn w:val="TableNormal"/>
    <w:next w:val="TableSubtle1"/>
    <w:uiPriority w:val="99"/>
    <w:rsid w:val="005534E3"/>
    <w:pPr>
      <w:spacing w:after="113" w:line="260" w:lineRule="atLeast"/>
    </w:pPr>
    <w:rPr>
      <w:rFonts w:ascii="Calibri" w:hAnsi="Calibri" w:cs="Times New Roman"/>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uiPriority w:val="99"/>
    <w:semiHidden/>
    <w:unhideWhenUsed/>
    <w:rsid w:val="005534E3"/>
    <w:pPr>
      <w:spacing w:after="113" w:line="260" w:lineRule="atLeast"/>
    </w:pPr>
    <w:rPr>
      <w:rFonts w:ascii="Calibri" w:hAnsi="Calibri" w:cs="Times New Roman"/>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uiPriority w:val="99"/>
    <w:semiHidden/>
    <w:unhideWhenUsed/>
    <w:rsid w:val="005534E3"/>
    <w:pPr>
      <w:spacing w:after="113" w:line="260" w:lineRule="atLeast"/>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2">
    <w:name w:val="Table Web 12"/>
    <w:basedOn w:val="TableNormal"/>
    <w:next w:val="TableWeb1"/>
    <w:uiPriority w:val="99"/>
    <w:semiHidden/>
    <w:unhideWhenUsed/>
    <w:rsid w:val="005534E3"/>
    <w:pPr>
      <w:spacing w:after="113" w:line="260" w:lineRule="atLeast"/>
    </w:pPr>
    <w:rPr>
      <w:rFonts w:ascii="Calibri" w:hAnsi="Calibri" w:cs="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2">
    <w:name w:val="Table Web 22"/>
    <w:basedOn w:val="TableNormal"/>
    <w:next w:val="TableWeb2"/>
    <w:uiPriority w:val="99"/>
    <w:rsid w:val="005534E3"/>
    <w:pPr>
      <w:spacing w:after="113" w:line="260" w:lineRule="atLeast"/>
    </w:pPr>
    <w:rPr>
      <w:rFonts w:ascii="Calibri" w:hAnsi="Calibri" w:cs="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2">
    <w:name w:val="Table Web 32"/>
    <w:basedOn w:val="TableNormal"/>
    <w:next w:val="TableWeb3"/>
    <w:uiPriority w:val="99"/>
    <w:rsid w:val="005534E3"/>
    <w:pPr>
      <w:spacing w:after="113" w:line="260" w:lineRule="atLeast"/>
    </w:pPr>
    <w:rPr>
      <w:rFonts w:ascii="Calibri" w:hAnsi="Calibri" w:cs="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10">
    <w:name w:val="Table Grid21"/>
    <w:basedOn w:val="TableNormal"/>
    <w:next w:val="TableGrid"/>
    <w:uiPriority w:val="39"/>
    <w:rsid w:val="005534E3"/>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next w:val="TableGridLight"/>
    <w:uiPriority w:val="40"/>
    <w:rsid w:val="005534E3"/>
    <w:rPr>
      <w:rFonts w:ascii="Calibri"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next w:val="PlainTable1"/>
    <w:uiPriority w:val="41"/>
    <w:rsid w:val="005534E3"/>
    <w:rPr>
      <w:rFonts w:ascii="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1">
    <w:name w:val="Table Grid111"/>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TableGrid112">
    <w:name w:val="TableGrid11"/>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PlainTable412">
    <w:name w:val="Plain Table 412"/>
    <w:basedOn w:val="TableNormal"/>
    <w:next w:val="PlainTable4"/>
    <w:uiPriority w:val="44"/>
    <w:rsid w:val="005534E3"/>
    <w:rPr>
      <w:rFonts w:ascii="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11">
    <w:name w:val="TableGrid21"/>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TableGridLight3">
    <w:name w:val="Table Grid Light3"/>
    <w:basedOn w:val="TableNormal"/>
    <w:next w:val="TableGridLight"/>
    <w:uiPriority w:val="40"/>
    <w:rsid w:val="005534E3"/>
    <w:rPr>
      <w:rFonts w:ascii="Calibri" w:hAnsi="Calibri" w:cs="Times New Roman"/>
    </w:rPr>
    <w:tblPr>
      <w:tblBorders>
        <w:top w:val="single" w:sz="4" w:space="0" w:color="000000"/>
        <w:insideH w:val="single" w:sz="4" w:space="0" w:color="000000"/>
      </w:tblBorders>
      <w:tblCellMar>
        <w:top w:w="113" w:type="dxa"/>
        <w:bottom w:w="113" w:type="dxa"/>
      </w:tblCellMar>
    </w:tblPr>
    <w:tcPr>
      <w:shd w:val="clear" w:color="auto" w:fill="auto"/>
    </w:tcPr>
    <w:tblStylePr w:type="firstCol">
      <w:rPr>
        <w:rFonts w:ascii="Arial" w:hAnsi="Arial"/>
        <w:sz w:val="44"/>
      </w:rPr>
    </w:tblStylePr>
  </w:style>
  <w:style w:type="table" w:customStyle="1" w:styleId="TableGrid13">
    <w:name w:val="Table Grid13"/>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PlainTable13">
    <w:name w:val="Plain Table 13"/>
    <w:basedOn w:val="TableNormal"/>
    <w:next w:val="PlainTable1"/>
    <w:uiPriority w:val="41"/>
    <w:rsid w:val="005534E3"/>
    <w:rPr>
      <w:rFonts w:ascii="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43">
    <w:name w:val="TableGrid4"/>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5534E3"/>
    <w:pPr>
      <w:pageBreakBefore w:val="0"/>
      <w:spacing w:after="0" w:line="259" w:lineRule="auto"/>
      <w:outlineLvl w:val="9"/>
    </w:pPr>
    <w:rPr>
      <w:rFonts w:ascii="Calibri Light" w:hAnsi="Calibri Light" w:cs="Times New Roman"/>
      <w:b w:val="0"/>
      <w:color w:val="2F5496"/>
      <w:sz w:val="32"/>
      <w:szCs w:val="32"/>
      <w:lang w:val="en-US"/>
    </w:rPr>
  </w:style>
  <w:style w:type="paragraph" w:customStyle="1" w:styleId="TOC93">
    <w:name w:val="TOC 93"/>
    <w:basedOn w:val="Normal"/>
    <w:next w:val="Normal"/>
    <w:autoRedefine/>
    <w:uiPriority w:val="39"/>
    <w:unhideWhenUsed/>
    <w:rsid w:val="005534E3"/>
    <w:pPr>
      <w:spacing w:before="0" w:after="100" w:line="259" w:lineRule="auto"/>
      <w:ind w:left="1760"/>
    </w:pPr>
    <w:rPr>
      <w:rFonts w:ascii="Calibri" w:eastAsia="Times New Roman" w:hAnsi="Calibri" w:cs="Times New Roman"/>
      <w:sz w:val="22"/>
      <w:szCs w:val="22"/>
      <w:lang w:eastAsia="en-NZ"/>
    </w:rPr>
  </w:style>
  <w:style w:type="table" w:customStyle="1" w:styleId="TableDefault6">
    <w:name w:val="Table Default6"/>
    <w:basedOn w:val="TableNormal"/>
    <w:uiPriority w:val="99"/>
    <w:rsid w:val="005534E3"/>
    <w:rPr>
      <w:rFonts w:ascii="Calibri" w:hAnsi="Calibri" w:cs="Times New Roman"/>
      <w:sz w:val="22"/>
      <w:szCs w:val="22"/>
    </w:r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table" w:customStyle="1" w:styleId="PlainTable33">
    <w:name w:val="Plain Table 33"/>
    <w:basedOn w:val="TableNormal"/>
    <w:next w:val="PlainTable3"/>
    <w:uiPriority w:val="43"/>
    <w:rsid w:val="005534E3"/>
    <w:rPr>
      <w:rFonts w:ascii="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1Light-Accent33">
    <w:name w:val="List Table 1 Light - Accent 33"/>
    <w:basedOn w:val="TableNormal"/>
    <w:next w:val="ListTable1Light-Accent3"/>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ColorfulGrid3">
    <w:name w:val="Colorful Grid3"/>
    <w:basedOn w:val="TableNormal"/>
    <w:next w:val="ColorfulGrid"/>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3">
    <w:name w:val="Colorful Grid - Accent 13"/>
    <w:basedOn w:val="TableNormal"/>
    <w:next w:val="ColorfulGrid-Accent1"/>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3">
    <w:name w:val="Colorful Grid - Accent 23"/>
    <w:basedOn w:val="TableNormal"/>
    <w:next w:val="ColorfulGrid-Accent2"/>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3">
    <w:name w:val="Colorful Grid - Accent 33"/>
    <w:basedOn w:val="TableNormal"/>
    <w:next w:val="ColorfulGrid-Accent3"/>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3">
    <w:name w:val="Colorful Grid - Accent 43"/>
    <w:basedOn w:val="TableNormal"/>
    <w:next w:val="ColorfulGrid-Accent4"/>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3">
    <w:name w:val="Colorful Grid - Accent 53"/>
    <w:basedOn w:val="TableNormal"/>
    <w:next w:val="ColorfulGrid-Accent5"/>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3">
    <w:name w:val="Colorful Grid - Accent 63"/>
    <w:basedOn w:val="TableNormal"/>
    <w:next w:val="ColorfulGrid-Accent6"/>
    <w:uiPriority w:val="73"/>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3">
    <w:name w:val="Colorful List3"/>
    <w:basedOn w:val="TableNormal"/>
    <w:next w:val="ColorfulList"/>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3">
    <w:name w:val="Colorful List - Accent 13"/>
    <w:basedOn w:val="TableNormal"/>
    <w:next w:val="ColorfulList-Accent1"/>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3">
    <w:name w:val="Colorful List - Accent 23"/>
    <w:basedOn w:val="TableNormal"/>
    <w:next w:val="ColorfulList-Accent2"/>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3">
    <w:name w:val="Colorful List - Accent 33"/>
    <w:basedOn w:val="TableNormal"/>
    <w:next w:val="ColorfulList-Accent3"/>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3">
    <w:name w:val="Colorful List - Accent 43"/>
    <w:basedOn w:val="TableNormal"/>
    <w:next w:val="ColorfulList-Accent4"/>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3">
    <w:name w:val="Colorful List - Accent 53"/>
    <w:basedOn w:val="TableNormal"/>
    <w:next w:val="ColorfulList-Accent5"/>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3">
    <w:name w:val="Colorful List - Accent 63"/>
    <w:basedOn w:val="TableNormal"/>
    <w:next w:val="ColorfulList-Accent6"/>
    <w:uiPriority w:val="72"/>
    <w:rsid w:val="005534E3"/>
    <w:rPr>
      <w:rFonts w:ascii="Calibri" w:hAnsi="Calibri" w:cs="Times New Roman"/>
      <w:color w:val="000000"/>
      <w:sz w:val="22"/>
      <w:szCs w:val="22"/>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3">
    <w:name w:val="Colorful Shading3"/>
    <w:basedOn w:val="TableNormal"/>
    <w:next w:val="ColorfulShading"/>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3">
    <w:name w:val="Colorful Shading - Accent 13"/>
    <w:basedOn w:val="TableNormal"/>
    <w:next w:val="ColorfulShading-Accent1"/>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3">
    <w:name w:val="Colorful Shading - Accent 23"/>
    <w:basedOn w:val="TableNormal"/>
    <w:next w:val="ColorfulShading-Accent2"/>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3">
    <w:name w:val="Colorful Shading - Accent 33"/>
    <w:basedOn w:val="TableNormal"/>
    <w:next w:val="ColorfulShading-Accent3"/>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3">
    <w:name w:val="Colorful Shading - Accent 43"/>
    <w:basedOn w:val="TableNormal"/>
    <w:next w:val="ColorfulShading-Accent4"/>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3">
    <w:name w:val="Colorful Shading - Accent 53"/>
    <w:basedOn w:val="TableNormal"/>
    <w:next w:val="ColorfulShading-Accent5"/>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3">
    <w:name w:val="Colorful Shading - Accent 63"/>
    <w:basedOn w:val="TableNormal"/>
    <w:next w:val="ColorfulShading-Accent6"/>
    <w:uiPriority w:val="71"/>
    <w:rsid w:val="005534E3"/>
    <w:rPr>
      <w:rFonts w:ascii="Calibri" w:hAnsi="Calibri" w:cs="Times New Roman"/>
      <w:color w:val="000000"/>
      <w:sz w:val="22"/>
      <w:szCs w:val="22"/>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3">
    <w:name w:val="Dark List3"/>
    <w:basedOn w:val="TableNormal"/>
    <w:next w:val="DarkList"/>
    <w:uiPriority w:val="70"/>
    <w:semiHidden/>
    <w:unhideWhenUsed/>
    <w:rsid w:val="005534E3"/>
    <w:rPr>
      <w:rFonts w:ascii="Calibri" w:hAnsi="Calibri" w:cs="Times New Roman"/>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3">
    <w:name w:val="Dark List - Accent 13"/>
    <w:basedOn w:val="TableNormal"/>
    <w:next w:val="DarkList-Accent1"/>
    <w:uiPriority w:val="70"/>
    <w:semiHidden/>
    <w:unhideWhenUsed/>
    <w:rsid w:val="005534E3"/>
    <w:rPr>
      <w:rFonts w:ascii="Calibri" w:hAnsi="Calibri" w:cs="Times New Roman"/>
      <w:color w:val="FFFFFF"/>
      <w:sz w:val="22"/>
      <w:szCs w:val="22"/>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23">
    <w:name w:val="Dark List - Accent 23"/>
    <w:basedOn w:val="TableNormal"/>
    <w:next w:val="DarkList-Accent2"/>
    <w:uiPriority w:val="70"/>
    <w:semiHidden/>
    <w:unhideWhenUsed/>
    <w:rsid w:val="005534E3"/>
    <w:rPr>
      <w:rFonts w:ascii="Calibri" w:hAnsi="Calibri" w:cs="Times New Roman"/>
      <w:color w:val="FFFFFF"/>
      <w:sz w:val="22"/>
      <w:szCs w:val="22"/>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3">
    <w:name w:val="Dark List - Accent 33"/>
    <w:basedOn w:val="TableNormal"/>
    <w:next w:val="DarkList-Accent3"/>
    <w:uiPriority w:val="70"/>
    <w:semiHidden/>
    <w:unhideWhenUsed/>
    <w:rsid w:val="005534E3"/>
    <w:rPr>
      <w:rFonts w:ascii="Calibri" w:hAnsi="Calibri" w:cs="Times New Roman"/>
      <w:color w:val="FFFFFF"/>
      <w:sz w:val="22"/>
      <w:szCs w:val="22"/>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3">
    <w:name w:val="Dark List - Accent 43"/>
    <w:basedOn w:val="TableNormal"/>
    <w:next w:val="DarkList-Accent4"/>
    <w:uiPriority w:val="70"/>
    <w:semiHidden/>
    <w:unhideWhenUsed/>
    <w:rsid w:val="005534E3"/>
    <w:rPr>
      <w:rFonts w:ascii="Calibri" w:hAnsi="Calibri" w:cs="Times New Roman"/>
      <w:color w:val="FFFFFF"/>
      <w:sz w:val="22"/>
      <w:szCs w:val="22"/>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3">
    <w:name w:val="Dark List - Accent 53"/>
    <w:basedOn w:val="TableNormal"/>
    <w:next w:val="DarkList-Accent5"/>
    <w:uiPriority w:val="70"/>
    <w:semiHidden/>
    <w:unhideWhenUsed/>
    <w:rsid w:val="005534E3"/>
    <w:rPr>
      <w:rFonts w:ascii="Calibri" w:hAnsi="Calibri" w:cs="Times New Roman"/>
      <w:color w:val="FFFFFF"/>
      <w:sz w:val="22"/>
      <w:szCs w:val="22"/>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63">
    <w:name w:val="Dark List - Accent 63"/>
    <w:basedOn w:val="TableNormal"/>
    <w:next w:val="DarkList-Accent6"/>
    <w:uiPriority w:val="70"/>
    <w:rsid w:val="005534E3"/>
    <w:rPr>
      <w:rFonts w:ascii="Calibri" w:hAnsi="Calibri" w:cs="Times New Roman"/>
      <w:color w:val="FFFFFF"/>
      <w:sz w:val="22"/>
      <w:szCs w:val="22"/>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3">
    <w:name w:val="Grid Table 1 Light3"/>
    <w:basedOn w:val="TableNormal"/>
    <w:next w:val="GridTable1Light"/>
    <w:uiPriority w:val="46"/>
    <w:rsid w:val="005534E3"/>
    <w:rPr>
      <w:rFonts w:ascii="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3">
    <w:name w:val="Grid Table 1 Light - Accent 13"/>
    <w:basedOn w:val="TableNormal"/>
    <w:next w:val="GridTable1Light-Accent1"/>
    <w:uiPriority w:val="46"/>
    <w:rsid w:val="005534E3"/>
    <w:rPr>
      <w:rFonts w:ascii="Calibri" w:hAnsi="Calibri" w:cs="Times New Roman"/>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23">
    <w:name w:val="Grid Table 1 Light - Accent 23"/>
    <w:basedOn w:val="TableNormal"/>
    <w:next w:val="GridTable1Light-Accent2"/>
    <w:uiPriority w:val="46"/>
    <w:rsid w:val="005534E3"/>
    <w:rPr>
      <w:rFonts w:ascii="Calibri" w:hAnsi="Calibri" w:cs="Times New Roman"/>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3">
    <w:name w:val="Grid Table 1 Light - Accent 33"/>
    <w:basedOn w:val="TableNormal"/>
    <w:next w:val="GridTable1Light-Accent3"/>
    <w:uiPriority w:val="46"/>
    <w:rsid w:val="005534E3"/>
    <w:rPr>
      <w:rFonts w:ascii="Calibri" w:hAnsi="Calibri" w:cs="Times New Roman"/>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3">
    <w:name w:val="Grid Table 1 Light - Accent 43"/>
    <w:basedOn w:val="TableNormal"/>
    <w:next w:val="GridTable1Light-Accent4"/>
    <w:uiPriority w:val="46"/>
    <w:rsid w:val="005534E3"/>
    <w:rPr>
      <w:rFonts w:ascii="Calibri" w:hAnsi="Calibri" w:cs="Times New Roman"/>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3">
    <w:name w:val="Grid Table 1 Light - Accent 53"/>
    <w:basedOn w:val="TableNormal"/>
    <w:next w:val="GridTable1Light-Accent5"/>
    <w:uiPriority w:val="46"/>
    <w:rsid w:val="005534E3"/>
    <w:rPr>
      <w:rFonts w:ascii="Calibri" w:hAnsi="Calibri" w:cs="Times New Roman"/>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63">
    <w:name w:val="Grid Table 1 Light - Accent 63"/>
    <w:basedOn w:val="TableNormal"/>
    <w:next w:val="GridTable1Light-Accent6"/>
    <w:uiPriority w:val="46"/>
    <w:rsid w:val="005534E3"/>
    <w:rPr>
      <w:rFonts w:ascii="Calibri" w:hAnsi="Calibri" w:cs="Times New Roman"/>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3">
    <w:name w:val="Grid Table 23"/>
    <w:basedOn w:val="TableNormal"/>
    <w:next w:val="GridTable2"/>
    <w:uiPriority w:val="47"/>
    <w:rsid w:val="005534E3"/>
    <w:rPr>
      <w:rFonts w:ascii="Calibri" w:hAnsi="Calibri" w:cs="Times New Roman"/>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3">
    <w:name w:val="Grid Table 2 - Accent 13"/>
    <w:basedOn w:val="TableNormal"/>
    <w:next w:val="GridTable2-Accent1"/>
    <w:uiPriority w:val="47"/>
    <w:rsid w:val="005534E3"/>
    <w:rPr>
      <w:rFonts w:ascii="Calibri" w:hAnsi="Calibri" w:cs="Times New Roman"/>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3">
    <w:name w:val="Grid Table 2 - Accent 23"/>
    <w:basedOn w:val="TableNormal"/>
    <w:next w:val="GridTable2-Accent2"/>
    <w:uiPriority w:val="47"/>
    <w:rsid w:val="005534E3"/>
    <w:rPr>
      <w:rFonts w:ascii="Calibri" w:hAnsi="Calibri" w:cs="Times New Roman"/>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3">
    <w:name w:val="Grid Table 2 - Accent 33"/>
    <w:basedOn w:val="TableNormal"/>
    <w:next w:val="GridTable2-Accent3"/>
    <w:uiPriority w:val="47"/>
    <w:rsid w:val="005534E3"/>
    <w:rPr>
      <w:rFonts w:ascii="Calibri" w:hAnsi="Calibri" w:cs="Times New Roman"/>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3">
    <w:name w:val="Grid Table 2 - Accent 43"/>
    <w:basedOn w:val="TableNormal"/>
    <w:next w:val="GridTable2-Accent4"/>
    <w:uiPriority w:val="47"/>
    <w:rsid w:val="005534E3"/>
    <w:rPr>
      <w:rFonts w:ascii="Calibri" w:hAnsi="Calibri" w:cs="Times New Roman"/>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3">
    <w:name w:val="Grid Table 2 - Accent 53"/>
    <w:basedOn w:val="TableNormal"/>
    <w:next w:val="GridTable2-Accent5"/>
    <w:uiPriority w:val="47"/>
    <w:rsid w:val="005534E3"/>
    <w:rPr>
      <w:rFonts w:ascii="Calibri" w:hAnsi="Calibri" w:cs="Times New Roman"/>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3">
    <w:name w:val="Grid Table 2 - Accent 63"/>
    <w:basedOn w:val="TableNormal"/>
    <w:next w:val="GridTable2-Accent6"/>
    <w:uiPriority w:val="47"/>
    <w:rsid w:val="005534E3"/>
    <w:rPr>
      <w:rFonts w:ascii="Calibri" w:hAnsi="Calibri" w:cs="Times New Roman"/>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3">
    <w:name w:val="Grid Table 33"/>
    <w:basedOn w:val="TableNormal"/>
    <w:next w:val="GridTable3"/>
    <w:uiPriority w:val="48"/>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3">
    <w:name w:val="Grid Table 3 - Accent 13"/>
    <w:basedOn w:val="TableNormal"/>
    <w:next w:val="GridTable3-Accent1"/>
    <w:uiPriority w:val="48"/>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23">
    <w:name w:val="Grid Table 3 - Accent 23"/>
    <w:basedOn w:val="TableNormal"/>
    <w:next w:val="GridTable3-Accent2"/>
    <w:uiPriority w:val="48"/>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3">
    <w:name w:val="Grid Table 3 - Accent 33"/>
    <w:basedOn w:val="TableNormal"/>
    <w:next w:val="GridTable3-Accent3"/>
    <w:uiPriority w:val="48"/>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3">
    <w:name w:val="Grid Table 3 - Accent 43"/>
    <w:basedOn w:val="TableNormal"/>
    <w:next w:val="GridTable3-Accent4"/>
    <w:uiPriority w:val="48"/>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3">
    <w:name w:val="Grid Table 3 - Accent 53"/>
    <w:basedOn w:val="TableNormal"/>
    <w:next w:val="GridTable3-Accent5"/>
    <w:uiPriority w:val="48"/>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63">
    <w:name w:val="Grid Table 3 - Accent 63"/>
    <w:basedOn w:val="TableNormal"/>
    <w:next w:val="GridTable3-Accent6"/>
    <w:uiPriority w:val="48"/>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3">
    <w:name w:val="Grid Table 43"/>
    <w:basedOn w:val="TableNormal"/>
    <w:next w:val="GridTable4"/>
    <w:uiPriority w:val="49"/>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3">
    <w:name w:val="Grid Table 4 - Accent 13"/>
    <w:basedOn w:val="TableNormal"/>
    <w:next w:val="GridTable4-Accent1"/>
    <w:uiPriority w:val="49"/>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3">
    <w:name w:val="Grid Table 4 - Accent 23"/>
    <w:basedOn w:val="TableNormal"/>
    <w:next w:val="GridTable4-Accent2"/>
    <w:uiPriority w:val="49"/>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3">
    <w:name w:val="Grid Table 4 - Accent 33"/>
    <w:basedOn w:val="TableNormal"/>
    <w:next w:val="GridTable4-Accent3"/>
    <w:uiPriority w:val="49"/>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3">
    <w:name w:val="Grid Table 4 - Accent 43"/>
    <w:basedOn w:val="TableNormal"/>
    <w:next w:val="GridTable4-Accent4"/>
    <w:uiPriority w:val="49"/>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3">
    <w:name w:val="Grid Table 4 - Accent 53"/>
    <w:basedOn w:val="TableNormal"/>
    <w:next w:val="GridTable4-Accent5"/>
    <w:uiPriority w:val="49"/>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3">
    <w:name w:val="Grid Table 4 - Accent 63"/>
    <w:basedOn w:val="TableNormal"/>
    <w:next w:val="GridTable4-Accent6"/>
    <w:uiPriority w:val="49"/>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3">
    <w:name w:val="Grid Table 5 Dark3"/>
    <w:basedOn w:val="TableNormal"/>
    <w:next w:val="GridTable5Dark"/>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3">
    <w:name w:val="Grid Table 5 Dark - Accent 13"/>
    <w:basedOn w:val="TableNormal"/>
    <w:next w:val="GridTable5Dark-Accent1"/>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23">
    <w:name w:val="Grid Table 5 Dark - Accent 23"/>
    <w:basedOn w:val="TableNormal"/>
    <w:next w:val="GridTable5Dark-Accent2"/>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3">
    <w:name w:val="Grid Table 5 Dark - Accent 33"/>
    <w:basedOn w:val="TableNormal"/>
    <w:next w:val="GridTable5Dark-Accent3"/>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43">
    <w:name w:val="Grid Table 5 Dark - Accent 43"/>
    <w:basedOn w:val="TableNormal"/>
    <w:next w:val="GridTable5Dark-Accent4"/>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3">
    <w:name w:val="Grid Table 5 Dark - Accent 53"/>
    <w:basedOn w:val="TableNormal"/>
    <w:next w:val="GridTable5Dark-Accent5"/>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63">
    <w:name w:val="Grid Table 5 Dark - Accent 63"/>
    <w:basedOn w:val="TableNormal"/>
    <w:next w:val="GridTable5Dark-Accent6"/>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3">
    <w:name w:val="Grid Table 6 Colorful3"/>
    <w:basedOn w:val="TableNormal"/>
    <w:next w:val="GridTable6Colorful"/>
    <w:uiPriority w:val="51"/>
    <w:rsid w:val="005534E3"/>
    <w:rPr>
      <w:rFonts w:ascii="Calibri" w:hAnsi="Calibri" w:cs="Times New Roman"/>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3">
    <w:name w:val="Grid Table 6 Colorful - Accent 13"/>
    <w:basedOn w:val="TableNormal"/>
    <w:next w:val="GridTable6Colorful-Accent1"/>
    <w:uiPriority w:val="51"/>
    <w:rsid w:val="005534E3"/>
    <w:rPr>
      <w:rFonts w:ascii="Calibri" w:hAnsi="Calibri" w:cs="Times New Roman"/>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3">
    <w:name w:val="Grid Table 6 Colorful - Accent 23"/>
    <w:basedOn w:val="TableNormal"/>
    <w:next w:val="GridTable6Colorful-Accent2"/>
    <w:uiPriority w:val="51"/>
    <w:rsid w:val="005534E3"/>
    <w:rPr>
      <w:rFonts w:ascii="Calibri" w:hAnsi="Calibri" w:cs="Times New Roman"/>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3">
    <w:name w:val="Grid Table 6 Colorful - Accent 33"/>
    <w:basedOn w:val="TableNormal"/>
    <w:next w:val="GridTable6Colorful-Accent3"/>
    <w:uiPriority w:val="51"/>
    <w:rsid w:val="005534E3"/>
    <w:rPr>
      <w:rFonts w:ascii="Calibri" w:hAnsi="Calibri" w:cs="Times New Roman"/>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3">
    <w:name w:val="Grid Table 6 Colorful - Accent 43"/>
    <w:basedOn w:val="TableNormal"/>
    <w:next w:val="GridTable6Colorful-Accent4"/>
    <w:uiPriority w:val="51"/>
    <w:rsid w:val="005534E3"/>
    <w:rPr>
      <w:rFonts w:ascii="Calibri" w:hAnsi="Calibri" w:cs="Times New Roman"/>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3">
    <w:name w:val="Grid Table 6 Colorful - Accent 53"/>
    <w:basedOn w:val="TableNormal"/>
    <w:next w:val="GridTable6Colorful-Accent5"/>
    <w:uiPriority w:val="51"/>
    <w:rsid w:val="005534E3"/>
    <w:rPr>
      <w:rFonts w:ascii="Calibri" w:hAnsi="Calibri" w:cs="Times New Roman"/>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63">
    <w:name w:val="Grid Table 6 Colorful - Accent 63"/>
    <w:basedOn w:val="TableNormal"/>
    <w:next w:val="GridTable6Colorful-Accent6"/>
    <w:uiPriority w:val="51"/>
    <w:rsid w:val="005534E3"/>
    <w:rPr>
      <w:rFonts w:ascii="Calibri" w:hAnsi="Calibri" w:cs="Times New Roman"/>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3">
    <w:name w:val="Grid Table 7 Colorful3"/>
    <w:basedOn w:val="TableNormal"/>
    <w:next w:val="GridTable7Colorful"/>
    <w:uiPriority w:val="52"/>
    <w:rsid w:val="005534E3"/>
    <w:rPr>
      <w:rFonts w:ascii="Calibri" w:hAnsi="Calibri" w:cs="Times New Roman"/>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3">
    <w:name w:val="Grid Table 7 Colorful - Accent 13"/>
    <w:basedOn w:val="TableNormal"/>
    <w:next w:val="GridTable7Colorful-Accent1"/>
    <w:uiPriority w:val="52"/>
    <w:rsid w:val="005534E3"/>
    <w:rPr>
      <w:rFonts w:ascii="Calibri" w:hAnsi="Calibri" w:cs="Times New Roman"/>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23">
    <w:name w:val="Grid Table 7 Colorful - Accent 23"/>
    <w:basedOn w:val="TableNormal"/>
    <w:next w:val="GridTable7Colorful-Accent2"/>
    <w:uiPriority w:val="52"/>
    <w:rsid w:val="005534E3"/>
    <w:rPr>
      <w:rFonts w:ascii="Calibri" w:hAnsi="Calibri" w:cs="Times New Roman"/>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3">
    <w:name w:val="Grid Table 7 Colorful - Accent 33"/>
    <w:basedOn w:val="TableNormal"/>
    <w:next w:val="GridTable7Colorful-Accent3"/>
    <w:uiPriority w:val="52"/>
    <w:rsid w:val="005534E3"/>
    <w:rPr>
      <w:rFonts w:ascii="Calibri" w:hAnsi="Calibri" w:cs="Times New Roman"/>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3">
    <w:name w:val="Grid Table 7 Colorful - Accent 43"/>
    <w:basedOn w:val="TableNormal"/>
    <w:next w:val="GridTable7Colorful-Accent4"/>
    <w:uiPriority w:val="52"/>
    <w:rsid w:val="005534E3"/>
    <w:rPr>
      <w:rFonts w:ascii="Calibri" w:hAnsi="Calibri" w:cs="Times New Roman"/>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3">
    <w:name w:val="Grid Table 7 Colorful - Accent 53"/>
    <w:basedOn w:val="TableNormal"/>
    <w:next w:val="GridTable7Colorful-Accent5"/>
    <w:uiPriority w:val="52"/>
    <w:rsid w:val="005534E3"/>
    <w:rPr>
      <w:rFonts w:ascii="Calibri" w:hAnsi="Calibri" w:cs="Times New Roman"/>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63">
    <w:name w:val="Grid Table 7 Colorful - Accent 63"/>
    <w:basedOn w:val="TableNormal"/>
    <w:next w:val="GridTable7Colorful-Accent6"/>
    <w:uiPriority w:val="52"/>
    <w:rsid w:val="005534E3"/>
    <w:rPr>
      <w:rFonts w:ascii="Calibri" w:hAnsi="Calibri" w:cs="Times New Roman"/>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3">
    <w:name w:val="Light Grid3"/>
    <w:basedOn w:val="TableNormal"/>
    <w:next w:val="LightGrid"/>
    <w:uiPriority w:val="62"/>
    <w:semiHidden/>
    <w:unhideWhenUsed/>
    <w:rsid w:val="005534E3"/>
    <w:rPr>
      <w:rFonts w:ascii="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3">
    <w:name w:val="Light Grid - Accent 13"/>
    <w:basedOn w:val="TableNormal"/>
    <w:next w:val="LightGrid-Accent1"/>
    <w:uiPriority w:val="62"/>
    <w:rsid w:val="005534E3"/>
    <w:rPr>
      <w:rFonts w:ascii="Calibri" w:hAnsi="Calibri" w:cs="Times New Roman"/>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3">
    <w:name w:val="Light Grid - Accent 23"/>
    <w:basedOn w:val="TableNormal"/>
    <w:next w:val="LightGrid-Accent2"/>
    <w:uiPriority w:val="62"/>
    <w:semiHidden/>
    <w:unhideWhenUsed/>
    <w:rsid w:val="005534E3"/>
    <w:rPr>
      <w:rFonts w:ascii="Calibri" w:hAnsi="Calibri" w:cs="Times New Roman"/>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3">
    <w:name w:val="Light Grid - Accent 33"/>
    <w:basedOn w:val="TableNormal"/>
    <w:next w:val="LightGrid-Accent3"/>
    <w:uiPriority w:val="62"/>
    <w:semiHidden/>
    <w:unhideWhenUsed/>
    <w:rsid w:val="005534E3"/>
    <w:rPr>
      <w:rFonts w:ascii="Calibri" w:hAnsi="Calibri" w:cs="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3">
    <w:name w:val="Light Grid - Accent 43"/>
    <w:basedOn w:val="TableNormal"/>
    <w:next w:val="LightGrid-Accent4"/>
    <w:uiPriority w:val="62"/>
    <w:semiHidden/>
    <w:unhideWhenUsed/>
    <w:rsid w:val="005534E3"/>
    <w:rPr>
      <w:rFonts w:ascii="Calibri" w:hAnsi="Calibri" w:cs="Times New Roman"/>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3">
    <w:name w:val="Light Grid - Accent 53"/>
    <w:basedOn w:val="TableNormal"/>
    <w:next w:val="LightGrid-Accent5"/>
    <w:uiPriority w:val="62"/>
    <w:semiHidden/>
    <w:unhideWhenUsed/>
    <w:rsid w:val="005534E3"/>
    <w:rPr>
      <w:rFonts w:ascii="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63">
    <w:name w:val="Light Grid - Accent 63"/>
    <w:basedOn w:val="TableNormal"/>
    <w:next w:val="LightGrid-Accent6"/>
    <w:uiPriority w:val="62"/>
    <w:semiHidden/>
    <w:unhideWhenUsed/>
    <w:rsid w:val="005534E3"/>
    <w:rPr>
      <w:rFonts w:ascii="Calibri" w:hAnsi="Calibri" w:cs="Times New Roman"/>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3">
    <w:name w:val="Light List3"/>
    <w:basedOn w:val="TableNormal"/>
    <w:next w:val="LightList"/>
    <w:uiPriority w:val="61"/>
    <w:semiHidden/>
    <w:unhideWhenUsed/>
    <w:rsid w:val="005534E3"/>
    <w:rPr>
      <w:rFonts w:ascii="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3">
    <w:name w:val="Light List - Accent 13"/>
    <w:basedOn w:val="TableNormal"/>
    <w:next w:val="LightList-Accent1"/>
    <w:uiPriority w:val="61"/>
    <w:rsid w:val="005534E3"/>
    <w:rPr>
      <w:rFonts w:ascii="Calibri" w:hAnsi="Calibri" w:cs="Times New Roman"/>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3">
    <w:name w:val="Light List - Accent 23"/>
    <w:basedOn w:val="TableNormal"/>
    <w:next w:val="LightList-Accent2"/>
    <w:uiPriority w:val="61"/>
    <w:semiHidden/>
    <w:unhideWhenUsed/>
    <w:rsid w:val="005534E3"/>
    <w:rPr>
      <w:rFonts w:ascii="Calibri" w:hAnsi="Calibri" w:cs="Times New Roman"/>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3">
    <w:name w:val="Light List - Accent 33"/>
    <w:basedOn w:val="TableNormal"/>
    <w:next w:val="LightList-Accent3"/>
    <w:uiPriority w:val="61"/>
    <w:semiHidden/>
    <w:unhideWhenUsed/>
    <w:rsid w:val="005534E3"/>
    <w:rPr>
      <w:rFonts w:ascii="Calibri" w:hAnsi="Calibri" w:cs="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3">
    <w:name w:val="Light List - Accent 43"/>
    <w:basedOn w:val="TableNormal"/>
    <w:next w:val="LightList-Accent4"/>
    <w:uiPriority w:val="61"/>
    <w:semiHidden/>
    <w:unhideWhenUsed/>
    <w:rsid w:val="005534E3"/>
    <w:rPr>
      <w:rFonts w:ascii="Calibri" w:hAnsi="Calibri" w:cs="Times New Roman"/>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3">
    <w:name w:val="Light List - Accent 53"/>
    <w:basedOn w:val="TableNormal"/>
    <w:next w:val="LightList-Accent5"/>
    <w:uiPriority w:val="61"/>
    <w:semiHidden/>
    <w:unhideWhenUsed/>
    <w:rsid w:val="005534E3"/>
    <w:rPr>
      <w:rFonts w:ascii="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3">
    <w:name w:val="Light List - Accent 63"/>
    <w:basedOn w:val="TableNormal"/>
    <w:next w:val="LightList-Accent6"/>
    <w:uiPriority w:val="61"/>
    <w:semiHidden/>
    <w:unhideWhenUsed/>
    <w:rsid w:val="005534E3"/>
    <w:rPr>
      <w:rFonts w:ascii="Calibri" w:hAnsi="Calibri" w:cs="Times New Roman"/>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3">
    <w:name w:val="Light Shading3"/>
    <w:basedOn w:val="TableNormal"/>
    <w:next w:val="LightShading"/>
    <w:uiPriority w:val="60"/>
    <w:semiHidden/>
    <w:unhideWhenUsed/>
    <w:rsid w:val="005534E3"/>
    <w:rPr>
      <w:rFonts w:ascii="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3">
    <w:name w:val="Light Shading - Accent 13"/>
    <w:basedOn w:val="TableNormal"/>
    <w:next w:val="LightShading-Accent1"/>
    <w:uiPriority w:val="60"/>
    <w:semiHidden/>
    <w:unhideWhenUsed/>
    <w:rsid w:val="005534E3"/>
    <w:rPr>
      <w:rFonts w:ascii="Calibri" w:hAnsi="Calibri" w:cs="Times New Roman"/>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3">
    <w:name w:val="Light Shading - Accent 23"/>
    <w:basedOn w:val="TableNormal"/>
    <w:next w:val="LightShading-Accent2"/>
    <w:uiPriority w:val="60"/>
    <w:semiHidden/>
    <w:unhideWhenUsed/>
    <w:rsid w:val="005534E3"/>
    <w:rPr>
      <w:rFonts w:ascii="Calibri" w:hAnsi="Calibri" w:cs="Times New Roman"/>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3">
    <w:name w:val="Light Shading - Accent 33"/>
    <w:basedOn w:val="TableNormal"/>
    <w:next w:val="LightShading-Accent3"/>
    <w:uiPriority w:val="60"/>
    <w:semiHidden/>
    <w:unhideWhenUsed/>
    <w:rsid w:val="005534E3"/>
    <w:rPr>
      <w:rFonts w:ascii="Calibri" w:hAnsi="Calibri" w:cs="Times New Roman"/>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3">
    <w:name w:val="Light Shading - Accent 43"/>
    <w:basedOn w:val="TableNormal"/>
    <w:next w:val="LightShading-Accent4"/>
    <w:uiPriority w:val="60"/>
    <w:semiHidden/>
    <w:unhideWhenUsed/>
    <w:rsid w:val="005534E3"/>
    <w:rPr>
      <w:rFonts w:ascii="Calibri" w:hAnsi="Calibri" w:cs="Times New Roman"/>
      <w:color w:val="BF8F00"/>
      <w:sz w:val="22"/>
      <w:szCs w:val="22"/>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3">
    <w:name w:val="Light Shading - Accent 53"/>
    <w:basedOn w:val="TableNormal"/>
    <w:next w:val="LightShading-Accent5"/>
    <w:uiPriority w:val="60"/>
    <w:semiHidden/>
    <w:unhideWhenUsed/>
    <w:rsid w:val="005534E3"/>
    <w:rPr>
      <w:rFonts w:ascii="Calibri" w:hAnsi="Calibri" w:cs="Times New Roman"/>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3">
    <w:name w:val="Light Shading - Accent 63"/>
    <w:basedOn w:val="TableNormal"/>
    <w:next w:val="LightShading-Accent6"/>
    <w:uiPriority w:val="60"/>
    <w:semiHidden/>
    <w:unhideWhenUsed/>
    <w:rsid w:val="005534E3"/>
    <w:rPr>
      <w:rFonts w:ascii="Calibri" w:hAnsi="Calibri" w:cs="Times New Roman"/>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3">
    <w:name w:val="List Table 1 Light3"/>
    <w:basedOn w:val="TableNormal"/>
    <w:next w:val="ListTable1Light"/>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3">
    <w:name w:val="List Table 1 Light - Accent 13"/>
    <w:basedOn w:val="TableNormal"/>
    <w:next w:val="ListTable1Light-Accent1"/>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23">
    <w:name w:val="List Table 1 Light - Accent 23"/>
    <w:basedOn w:val="TableNormal"/>
    <w:next w:val="ListTable1Light-Accent2"/>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43">
    <w:name w:val="List Table 1 Light - Accent 43"/>
    <w:basedOn w:val="TableNormal"/>
    <w:next w:val="ListTable1Light-Accent4"/>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3">
    <w:name w:val="List Table 1 Light - Accent 53"/>
    <w:basedOn w:val="TableNormal"/>
    <w:next w:val="ListTable1Light-Accent5"/>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63">
    <w:name w:val="List Table 1 Light - Accent 63"/>
    <w:basedOn w:val="TableNormal"/>
    <w:next w:val="ListTable1Light-Accent6"/>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3">
    <w:name w:val="List Table 23"/>
    <w:basedOn w:val="TableNormal"/>
    <w:next w:val="ListTable2"/>
    <w:uiPriority w:val="47"/>
    <w:rsid w:val="005534E3"/>
    <w:rPr>
      <w:rFonts w:ascii="Calibri" w:hAnsi="Calibri"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3">
    <w:name w:val="List Table 2 - Accent 13"/>
    <w:basedOn w:val="TableNormal"/>
    <w:next w:val="ListTable2-Accent1"/>
    <w:uiPriority w:val="47"/>
    <w:rsid w:val="005534E3"/>
    <w:rPr>
      <w:rFonts w:ascii="Calibri" w:hAnsi="Calibri" w:cs="Times New Roman"/>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23">
    <w:name w:val="List Table 2 - Accent 23"/>
    <w:basedOn w:val="TableNormal"/>
    <w:next w:val="ListTable2-Accent2"/>
    <w:uiPriority w:val="47"/>
    <w:rsid w:val="005534E3"/>
    <w:rPr>
      <w:rFonts w:ascii="Calibri" w:hAnsi="Calibri" w:cs="Times New Roman"/>
      <w:sz w:val="22"/>
      <w:szCs w:val="22"/>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3">
    <w:name w:val="List Table 2 - Accent 33"/>
    <w:basedOn w:val="TableNormal"/>
    <w:next w:val="ListTable2-Accent3"/>
    <w:uiPriority w:val="47"/>
    <w:rsid w:val="005534E3"/>
    <w:rPr>
      <w:rFonts w:ascii="Calibri" w:hAnsi="Calibri" w:cs="Times New Roman"/>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3">
    <w:name w:val="List Table 2 - Accent 43"/>
    <w:basedOn w:val="TableNormal"/>
    <w:next w:val="ListTable2-Accent4"/>
    <w:uiPriority w:val="47"/>
    <w:rsid w:val="005534E3"/>
    <w:rPr>
      <w:rFonts w:ascii="Calibri" w:hAnsi="Calibri" w:cs="Times New Roman"/>
      <w:sz w:val="22"/>
      <w:szCs w:val="22"/>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3">
    <w:name w:val="List Table 2 - Accent 53"/>
    <w:basedOn w:val="TableNormal"/>
    <w:next w:val="ListTable2-Accent5"/>
    <w:uiPriority w:val="47"/>
    <w:rsid w:val="005534E3"/>
    <w:rPr>
      <w:rFonts w:ascii="Calibri" w:hAnsi="Calibri" w:cs="Times New Roman"/>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63">
    <w:name w:val="List Table 2 - Accent 63"/>
    <w:basedOn w:val="TableNormal"/>
    <w:next w:val="ListTable2-Accent6"/>
    <w:uiPriority w:val="47"/>
    <w:rsid w:val="005534E3"/>
    <w:rPr>
      <w:rFonts w:ascii="Calibri" w:hAnsi="Calibri" w:cs="Times New Roman"/>
      <w:sz w:val="22"/>
      <w:szCs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3">
    <w:name w:val="List Table 33"/>
    <w:basedOn w:val="TableNormal"/>
    <w:next w:val="ListTable3"/>
    <w:uiPriority w:val="48"/>
    <w:rsid w:val="005534E3"/>
    <w:rPr>
      <w:rFonts w:ascii="Calibri" w:hAnsi="Calibri" w:cs="Times New Roman"/>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3">
    <w:name w:val="List Table 3 - Accent 13"/>
    <w:basedOn w:val="TableNormal"/>
    <w:next w:val="ListTable3-Accent1"/>
    <w:uiPriority w:val="48"/>
    <w:rsid w:val="005534E3"/>
    <w:rPr>
      <w:rFonts w:ascii="Calibri" w:hAnsi="Calibri" w:cs="Times New Roman"/>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23">
    <w:name w:val="List Table 3 - Accent 23"/>
    <w:basedOn w:val="TableNormal"/>
    <w:next w:val="ListTable3-Accent2"/>
    <w:uiPriority w:val="48"/>
    <w:rsid w:val="005534E3"/>
    <w:rPr>
      <w:rFonts w:ascii="Calibri" w:hAnsi="Calibri" w:cs="Times New Roman"/>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3">
    <w:name w:val="List Table 3 - Accent 33"/>
    <w:basedOn w:val="TableNormal"/>
    <w:next w:val="ListTable3-Accent3"/>
    <w:uiPriority w:val="48"/>
    <w:rsid w:val="005534E3"/>
    <w:rPr>
      <w:rFonts w:ascii="Calibri" w:hAnsi="Calibri" w:cs="Times New Roman"/>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3">
    <w:name w:val="List Table 3 - Accent 43"/>
    <w:basedOn w:val="TableNormal"/>
    <w:next w:val="ListTable3-Accent4"/>
    <w:uiPriority w:val="48"/>
    <w:rsid w:val="005534E3"/>
    <w:rPr>
      <w:rFonts w:ascii="Calibri" w:hAnsi="Calibri" w:cs="Times New Roman"/>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3">
    <w:name w:val="List Table 3 - Accent 53"/>
    <w:basedOn w:val="TableNormal"/>
    <w:next w:val="ListTable3-Accent5"/>
    <w:uiPriority w:val="48"/>
    <w:rsid w:val="005534E3"/>
    <w:rPr>
      <w:rFonts w:ascii="Calibri" w:hAnsi="Calibri" w:cs="Times New Roman"/>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63">
    <w:name w:val="List Table 3 - Accent 63"/>
    <w:basedOn w:val="TableNormal"/>
    <w:next w:val="ListTable3-Accent6"/>
    <w:uiPriority w:val="48"/>
    <w:rsid w:val="005534E3"/>
    <w:rPr>
      <w:rFonts w:ascii="Calibri" w:hAnsi="Calibri" w:cs="Times New Roman"/>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3">
    <w:name w:val="List Table 43"/>
    <w:basedOn w:val="TableNormal"/>
    <w:next w:val="ListTable4"/>
    <w:uiPriority w:val="49"/>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3">
    <w:name w:val="List Table 4 - Accent 13"/>
    <w:basedOn w:val="TableNormal"/>
    <w:next w:val="ListTable4-Accent1"/>
    <w:uiPriority w:val="49"/>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23">
    <w:name w:val="List Table 4 - Accent 23"/>
    <w:basedOn w:val="TableNormal"/>
    <w:next w:val="ListTable4-Accent2"/>
    <w:uiPriority w:val="49"/>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3">
    <w:name w:val="List Table 4 - Accent 33"/>
    <w:basedOn w:val="TableNormal"/>
    <w:next w:val="ListTable4-Accent3"/>
    <w:uiPriority w:val="49"/>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3">
    <w:name w:val="List Table 4 - Accent 43"/>
    <w:basedOn w:val="TableNormal"/>
    <w:next w:val="ListTable4-Accent4"/>
    <w:uiPriority w:val="49"/>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3">
    <w:name w:val="List Table 4 - Accent 53"/>
    <w:basedOn w:val="TableNormal"/>
    <w:next w:val="ListTable4-Accent5"/>
    <w:uiPriority w:val="49"/>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63">
    <w:name w:val="List Table 4 - Accent 63"/>
    <w:basedOn w:val="TableNormal"/>
    <w:next w:val="ListTable4-Accent6"/>
    <w:uiPriority w:val="49"/>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3">
    <w:name w:val="List Table 5 Dark3"/>
    <w:basedOn w:val="TableNormal"/>
    <w:next w:val="ListTable5Dark"/>
    <w:uiPriority w:val="50"/>
    <w:rsid w:val="005534E3"/>
    <w:rPr>
      <w:rFonts w:ascii="Calibri" w:hAnsi="Calibri" w:cs="Times New Roman"/>
      <w:color w:val="FFFFFF"/>
      <w:sz w:val="22"/>
      <w:szCs w:val="22"/>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3">
    <w:name w:val="List Table 5 Dark - Accent 13"/>
    <w:basedOn w:val="TableNormal"/>
    <w:next w:val="ListTable5Dark-Accent1"/>
    <w:uiPriority w:val="50"/>
    <w:rsid w:val="005534E3"/>
    <w:rPr>
      <w:rFonts w:ascii="Calibri" w:hAnsi="Calibri" w:cs="Times New Roman"/>
      <w:color w:val="FFFFFF"/>
      <w:sz w:val="22"/>
      <w:szCs w:val="22"/>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3">
    <w:name w:val="List Table 5 Dark - Accent 23"/>
    <w:basedOn w:val="TableNormal"/>
    <w:next w:val="ListTable5Dark-Accent2"/>
    <w:uiPriority w:val="50"/>
    <w:rsid w:val="005534E3"/>
    <w:rPr>
      <w:rFonts w:ascii="Calibri" w:hAnsi="Calibri" w:cs="Times New Roman"/>
      <w:color w:val="FFFFFF"/>
      <w:sz w:val="22"/>
      <w:szCs w:val="22"/>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3">
    <w:name w:val="List Table 5 Dark - Accent 33"/>
    <w:basedOn w:val="TableNormal"/>
    <w:next w:val="ListTable5Dark-Accent3"/>
    <w:uiPriority w:val="50"/>
    <w:rsid w:val="005534E3"/>
    <w:rPr>
      <w:rFonts w:ascii="Calibri" w:hAnsi="Calibri" w:cs="Times New Roman"/>
      <w:color w:val="FFFFFF"/>
      <w:sz w:val="22"/>
      <w:szCs w:val="22"/>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3">
    <w:name w:val="List Table 5 Dark - Accent 43"/>
    <w:basedOn w:val="TableNormal"/>
    <w:next w:val="ListTable5Dark-Accent4"/>
    <w:uiPriority w:val="50"/>
    <w:rsid w:val="005534E3"/>
    <w:rPr>
      <w:rFonts w:ascii="Calibri" w:hAnsi="Calibri" w:cs="Times New Roman"/>
      <w:color w:val="FFFFFF"/>
      <w:sz w:val="22"/>
      <w:szCs w:val="22"/>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3">
    <w:name w:val="List Table 5 Dark - Accent 53"/>
    <w:basedOn w:val="TableNormal"/>
    <w:next w:val="ListTable5Dark-Accent5"/>
    <w:uiPriority w:val="50"/>
    <w:rsid w:val="005534E3"/>
    <w:rPr>
      <w:rFonts w:ascii="Calibri" w:hAnsi="Calibri" w:cs="Times New Roman"/>
      <w:color w:val="FFFFFF"/>
      <w:sz w:val="22"/>
      <w:szCs w:val="22"/>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3">
    <w:name w:val="List Table 5 Dark - Accent 63"/>
    <w:basedOn w:val="TableNormal"/>
    <w:next w:val="ListTable5Dark-Accent6"/>
    <w:uiPriority w:val="50"/>
    <w:rsid w:val="005534E3"/>
    <w:rPr>
      <w:rFonts w:ascii="Calibri" w:hAnsi="Calibri" w:cs="Times New Roman"/>
      <w:color w:val="FFFFFF"/>
      <w:sz w:val="22"/>
      <w:szCs w:val="22"/>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3">
    <w:name w:val="List Table 6 Colorful3"/>
    <w:basedOn w:val="TableNormal"/>
    <w:next w:val="ListTable6Colorful"/>
    <w:uiPriority w:val="51"/>
    <w:rsid w:val="005534E3"/>
    <w:rPr>
      <w:rFonts w:ascii="Calibri" w:hAnsi="Calibri" w:cs="Times New Roman"/>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3">
    <w:name w:val="List Table 6 Colorful - Accent 13"/>
    <w:basedOn w:val="TableNormal"/>
    <w:next w:val="ListTable6Colorful-Accent1"/>
    <w:uiPriority w:val="51"/>
    <w:rsid w:val="005534E3"/>
    <w:rPr>
      <w:rFonts w:ascii="Calibri" w:hAnsi="Calibri" w:cs="Times New Roman"/>
      <w:color w:val="2F5496"/>
      <w:sz w:val="22"/>
      <w:szCs w:val="2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23">
    <w:name w:val="List Table 6 Colorful - Accent 23"/>
    <w:basedOn w:val="TableNormal"/>
    <w:next w:val="ListTable6Colorful-Accent2"/>
    <w:uiPriority w:val="51"/>
    <w:rsid w:val="005534E3"/>
    <w:rPr>
      <w:rFonts w:ascii="Calibri" w:hAnsi="Calibri" w:cs="Times New Roman"/>
      <w:color w:val="C45911"/>
      <w:sz w:val="22"/>
      <w:szCs w:val="22"/>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3">
    <w:name w:val="List Table 6 Colorful - Accent 33"/>
    <w:basedOn w:val="TableNormal"/>
    <w:next w:val="ListTable6Colorful-Accent3"/>
    <w:uiPriority w:val="51"/>
    <w:rsid w:val="005534E3"/>
    <w:rPr>
      <w:rFonts w:ascii="Calibri" w:hAnsi="Calibri" w:cs="Times New Roman"/>
      <w:color w:val="7B7B7B"/>
      <w:sz w:val="22"/>
      <w:szCs w:val="22"/>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3">
    <w:name w:val="List Table 6 Colorful - Accent 43"/>
    <w:basedOn w:val="TableNormal"/>
    <w:next w:val="ListTable6Colorful-Accent4"/>
    <w:uiPriority w:val="51"/>
    <w:rsid w:val="005534E3"/>
    <w:rPr>
      <w:rFonts w:ascii="Calibri" w:hAnsi="Calibri" w:cs="Times New Roman"/>
      <w:color w:val="BF8F00"/>
      <w:sz w:val="22"/>
      <w:szCs w:val="22"/>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3">
    <w:name w:val="List Table 6 Colorful - Accent 53"/>
    <w:basedOn w:val="TableNormal"/>
    <w:next w:val="ListTable6Colorful-Accent5"/>
    <w:uiPriority w:val="51"/>
    <w:rsid w:val="005534E3"/>
    <w:rPr>
      <w:rFonts w:ascii="Calibri" w:hAnsi="Calibri" w:cs="Times New Roman"/>
      <w:color w:val="2E74B5"/>
      <w:sz w:val="22"/>
      <w:szCs w:val="22"/>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63">
    <w:name w:val="List Table 6 Colorful - Accent 63"/>
    <w:basedOn w:val="TableNormal"/>
    <w:next w:val="ListTable6Colorful-Accent6"/>
    <w:uiPriority w:val="51"/>
    <w:rsid w:val="005534E3"/>
    <w:rPr>
      <w:rFonts w:ascii="Calibri" w:hAnsi="Calibri" w:cs="Times New Roman"/>
      <w:color w:val="538135"/>
      <w:sz w:val="22"/>
      <w:szCs w:val="22"/>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3">
    <w:name w:val="List Table 7 Colorful3"/>
    <w:basedOn w:val="TableNormal"/>
    <w:next w:val="ListTable7Colorful"/>
    <w:uiPriority w:val="52"/>
    <w:rsid w:val="005534E3"/>
    <w:rPr>
      <w:rFonts w:ascii="Calibri" w:hAnsi="Calibri" w:cs="Times New Roman"/>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3">
    <w:name w:val="List Table 7 Colorful - Accent 13"/>
    <w:basedOn w:val="TableNormal"/>
    <w:next w:val="ListTable7Colorful-Accent1"/>
    <w:uiPriority w:val="52"/>
    <w:rsid w:val="005534E3"/>
    <w:rPr>
      <w:rFonts w:ascii="Calibri" w:hAnsi="Calibri" w:cs="Times New Roman"/>
      <w:color w:val="2F5496"/>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3">
    <w:name w:val="List Table 7 Colorful - Accent 23"/>
    <w:basedOn w:val="TableNormal"/>
    <w:next w:val="ListTable7Colorful-Accent2"/>
    <w:uiPriority w:val="52"/>
    <w:rsid w:val="005534E3"/>
    <w:rPr>
      <w:rFonts w:ascii="Calibri" w:hAnsi="Calibri" w:cs="Times New Roman"/>
      <w:color w:val="C45911"/>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3">
    <w:name w:val="List Table 7 Colorful - Accent 33"/>
    <w:basedOn w:val="TableNormal"/>
    <w:next w:val="ListTable7Colorful-Accent3"/>
    <w:uiPriority w:val="52"/>
    <w:rsid w:val="005534E3"/>
    <w:rPr>
      <w:rFonts w:ascii="Calibri" w:hAnsi="Calibri" w:cs="Times New Roman"/>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3">
    <w:name w:val="List Table 7 Colorful - Accent 43"/>
    <w:basedOn w:val="TableNormal"/>
    <w:next w:val="ListTable7Colorful-Accent4"/>
    <w:uiPriority w:val="52"/>
    <w:rsid w:val="005534E3"/>
    <w:rPr>
      <w:rFonts w:ascii="Calibri" w:hAnsi="Calibri" w:cs="Times New Roman"/>
      <w:color w:val="BF8F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3">
    <w:name w:val="List Table 7 Colorful - Accent 53"/>
    <w:basedOn w:val="TableNormal"/>
    <w:next w:val="ListTable7Colorful-Accent5"/>
    <w:uiPriority w:val="52"/>
    <w:rsid w:val="005534E3"/>
    <w:rPr>
      <w:rFonts w:ascii="Calibri" w:hAnsi="Calibri" w:cs="Times New Roman"/>
      <w:color w:val="2E74B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3">
    <w:name w:val="List Table 7 Colorful - Accent 63"/>
    <w:basedOn w:val="TableNormal"/>
    <w:next w:val="ListTable7Colorful-Accent6"/>
    <w:uiPriority w:val="52"/>
    <w:rsid w:val="005534E3"/>
    <w:rPr>
      <w:rFonts w:ascii="Calibri" w:hAnsi="Calibri" w:cs="Times New Roman"/>
      <w:color w:val="53813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3">
    <w:name w:val="Medium Grid 13"/>
    <w:basedOn w:val="TableNormal"/>
    <w:next w:val="MediumGrid1"/>
    <w:uiPriority w:val="67"/>
    <w:semiHidden/>
    <w:unhideWhenUsed/>
    <w:rsid w:val="005534E3"/>
    <w:rPr>
      <w:rFonts w:ascii="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3">
    <w:name w:val="Medium Grid 1 - Accent 13"/>
    <w:basedOn w:val="TableNormal"/>
    <w:next w:val="MediumGrid1-Accent1"/>
    <w:uiPriority w:val="67"/>
    <w:semiHidden/>
    <w:unhideWhenUsed/>
    <w:rsid w:val="005534E3"/>
    <w:rPr>
      <w:rFonts w:ascii="Calibri" w:hAnsi="Calibri" w:cs="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23">
    <w:name w:val="Medium Grid 1 - Accent 23"/>
    <w:basedOn w:val="TableNormal"/>
    <w:next w:val="MediumGrid1-Accent2"/>
    <w:uiPriority w:val="67"/>
    <w:semiHidden/>
    <w:unhideWhenUsed/>
    <w:rsid w:val="005534E3"/>
    <w:rPr>
      <w:rFonts w:ascii="Calibri" w:hAnsi="Calibri" w:cs="Times New Roman"/>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3">
    <w:name w:val="Medium Grid 1 - Accent 33"/>
    <w:basedOn w:val="TableNormal"/>
    <w:next w:val="MediumGrid1-Accent3"/>
    <w:uiPriority w:val="67"/>
    <w:semiHidden/>
    <w:unhideWhenUsed/>
    <w:rsid w:val="005534E3"/>
    <w:rPr>
      <w:rFonts w:ascii="Calibri" w:hAnsi="Calibri" w:cs="Times New Roman"/>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3">
    <w:name w:val="Medium Grid 1 - Accent 43"/>
    <w:basedOn w:val="TableNormal"/>
    <w:next w:val="MediumGrid1-Accent4"/>
    <w:uiPriority w:val="67"/>
    <w:semiHidden/>
    <w:unhideWhenUsed/>
    <w:rsid w:val="005534E3"/>
    <w:rPr>
      <w:rFonts w:ascii="Calibri" w:hAnsi="Calibri" w:cs="Times New Roman"/>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3">
    <w:name w:val="Medium Grid 1 - Accent 53"/>
    <w:basedOn w:val="TableNormal"/>
    <w:next w:val="MediumGrid1-Accent5"/>
    <w:uiPriority w:val="67"/>
    <w:semiHidden/>
    <w:unhideWhenUsed/>
    <w:rsid w:val="005534E3"/>
    <w:rPr>
      <w:rFonts w:ascii="Calibri" w:hAnsi="Calibri" w:cs="Times New Roman"/>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63">
    <w:name w:val="Medium Grid 1 - Accent 63"/>
    <w:basedOn w:val="TableNormal"/>
    <w:next w:val="MediumGrid1-Accent6"/>
    <w:uiPriority w:val="67"/>
    <w:semiHidden/>
    <w:unhideWhenUsed/>
    <w:rsid w:val="005534E3"/>
    <w:rPr>
      <w:rFonts w:ascii="Calibri" w:hAnsi="Calibri" w:cs="Times New Roman"/>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3">
    <w:name w:val="Medium Grid 23"/>
    <w:basedOn w:val="TableNormal"/>
    <w:next w:val="MediumGrid2"/>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3">
    <w:name w:val="Medium Grid 2 - Accent 13"/>
    <w:basedOn w:val="TableNormal"/>
    <w:next w:val="MediumGrid2-Accent1"/>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3">
    <w:name w:val="Medium Grid 2 - Accent 23"/>
    <w:basedOn w:val="TableNormal"/>
    <w:next w:val="MediumGrid2-Accent2"/>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3">
    <w:name w:val="Medium Grid 2 - Accent 33"/>
    <w:basedOn w:val="TableNormal"/>
    <w:next w:val="MediumGrid2-Accent3"/>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3">
    <w:name w:val="Medium Grid 2 - Accent 43"/>
    <w:basedOn w:val="TableNormal"/>
    <w:next w:val="MediumGrid2-Accent4"/>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3">
    <w:name w:val="Medium Grid 2 - Accent 53"/>
    <w:basedOn w:val="TableNormal"/>
    <w:next w:val="MediumGrid2-Accent5"/>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3">
    <w:name w:val="Medium Grid 2 - Accent 63"/>
    <w:basedOn w:val="TableNormal"/>
    <w:next w:val="MediumGrid2-Accent6"/>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3">
    <w:name w:val="Medium Grid 33"/>
    <w:basedOn w:val="TableNormal"/>
    <w:next w:val="MediumGrid3"/>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3">
    <w:name w:val="Medium Grid 3 - Accent 13"/>
    <w:basedOn w:val="TableNormal"/>
    <w:next w:val="MediumGrid3-Accent1"/>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3">
    <w:name w:val="Medium Grid 3 - Accent 23"/>
    <w:basedOn w:val="TableNormal"/>
    <w:next w:val="MediumGrid3-Accent2"/>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3">
    <w:name w:val="Medium Grid 3 - Accent 33"/>
    <w:basedOn w:val="TableNormal"/>
    <w:next w:val="MediumGrid3-Accent3"/>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3">
    <w:name w:val="Medium Grid 3 - Accent 43"/>
    <w:basedOn w:val="TableNormal"/>
    <w:next w:val="MediumGrid3-Accent4"/>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3">
    <w:name w:val="Medium Grid 3 - Accent 53"/>
    <w:basedOn w:val="TableNormal"/>
    <w:next w:val="MediumGrid3-Accent5"/>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3">
    <w:name w:val="Medium Grid 3 - Accent 63"/>
    <w:basedOn w:val="TableNormal"/>
    <w:next w:val="MediumGrid3-Accent6"/>
    <w:uiPriority w:val="69"/>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3">
    <w:name w:val="Medium List 13"/>
    <w:basedOn w:val="TableNormal"/>
    <w:next w:val="MediumList1"/>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3">
    <w:name w:val="Medium List 1 - Accent 13"/>
    <w:basedOn w:val="TableNormal"/>
    <w:next w:val="MediumList1-Accent1"/>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3">
    <w:name w:val="Medium List 1 - Accent 23"/>
    <w:basedOn w:val="TableNormal"/>
    <w:next w:val="MediumList1-Accent2"/>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3">
    <w:name w:val="Medium List 1 - Accent 33"/>
    <w:basedOn w:val="TableNormal"/>
    <w:next w:val="MediumList1-Accent3"/>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3">
    <w:name w:val="Medium List 1 - Accent 43"/>
    <w:basedOn w:val="TableNormal"/>
    <w:next w:val="MediumList1-Accent4"/>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3">
    <w:name w:val="Medium List 1 - Accent 53"/>
    <w:basedOn w:val="TableNormal"/>
    <w:next w:val="MediumList1-Accent5"/>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3">
    <w:name w:val="Medium List 1 - Accent 63"/>
    <w:basedOn w:val="TableNormal"/>
    <w:next w:val="MediumList1-Accent6"/>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3">
    <w:name w:val="Medium List 23"/>
    <w:basedOn w:val="TableNormal"/>
    <w:next w:val="MediumList2"/>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3">
    <w:name w:val="Medium List 2 - Accent 13"/>
    <w:basedOn w:val="TableNormal"/>
    <w:next w:val="MediumList2-Accent1"/>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23">
    <w:name w:val="Medium List 2 - Accent 23"/>
    <w:basedOn w:val="TableNormal"/>
    <w:next w:val="MediumList2-Accent2"/>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3">
    <w:name w:val="Medium List 2 - Accent 33"/>
    <w:basedOn w:val="TableNormal"/>
    <w:next w:val="MediumList2-Accent3"/>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3">
    <w:name w:val="Medium List 2 - Accent 43"/>
    <w:basedOn w:val="TableNormal"/>
    <w:next w:val="MediumList2-Accent4"/>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3">
    <w:name w:val="Medium List 2 - Accent 53"/>
    <w:basedOn w:val="TableNormal"/>
    <w:next w:val="MediumList2-Accent5"/>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63">
    <w:name w:val="Medium List 2 - Accent 63"/>
    <w:basedOn w:val="TableNormal"/>
    <w:next w:val="MediumList2-Accent6"/>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3">
    <w:name w:val="Medium Shading 13"/>
    <w:basedOn w:val="TableNormal"/>
    <w:next w:val="MediumShading1"/>
    <w:uiPriority w:val="63"/>
    <w:semiHidden/>
    <w:unhideWhenUsed/>
    <w:rsid w:val="005534E3"/>
    <w:rPr>
      <w:rFonts w:ascii="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3">
    <w:name w:val="Medium Shading 1 - Accent 13"/>
    <w:basedOn w:val="TableNormal"/>
    <w:next w:val="MediumShading1-Accent1"/>
    <w:uiPriority w:val="63"/>
    <w:rsid w:val="005534E3"/>
    <w:rPr>
      <w:rFonts w:ascii="Calibri" w:hAnsi="Calibri" w:cs="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semiHidden/>
    <w:unhideWhenUsed/>
    <w:rsid w:val="005534E3"/>
    <w:rPr>
      <w:rFonts w:ascii="Calibri" w:hAnsi="Calibri" w:cs="Times New Roman"/>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3">
    <w:name w:val="Medium Shading 1 - Accent 33"/>
    <w:basedOn w:val="TableNormal"/>
    <w:next w:val="MediumShading1-Accent3"/>
    <w:uiPriority w:val="63"/>
    <w:semiHidden/>
    <w:unhideWhenUsed/>
    <w:rsid w:val="005534E3"/>
    <w:rPr>
      <w:rFonts w:ascii="Calibri" w:hAnsi="Calibri" w:cs="Times New Roman"/>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semiHidden/>
    <w:unhideWhenUsed/>
    <w:rsid w:val="005534E3"/>
    <w:rPr>
      <w:rFonts w:ascii="Calibri" w:hAnsi="Calibri" w:cs="Times New Roman"/>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3">
    <w:name w:val="Medium Shading 1 - Accent 53"/>
    <w:basedOn w:val="TableNormal"/>
    <w:next w:val="MediumShading1-Accent5"/>
    <w:uiPriority w:val="63"/>
    <w:semiHidden/>
    <w:unhideWhenUsed/>
    <w:rsid w:val="005534E3"/>
    <w:rPr>
      <w:rFonts w:ascii="Calibri" w:hAnsi="Calibri" w:cs="Times New Roman"/>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3">
    <w:name w:val="Medium Shading 1 - Accent 63"/>
    <w:basedOn w:val="TableNormal"/>
    <w:next w:val="MediumShading1-Accent6"/>
    <w:uiPriority w:val="63"/>
    <w:semiHidden/>
    <w:unhideWhenUsed/>
    <w:rsid w:val="005534E3"/>
    <w:rPr>
      <w:rFonts w:ascii="Calibri" w:hAnsi="Calibri" w:cs="Times New Roman"/>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3">
    <w:name w:val="Medium Shading 23"/>
    <w:basedOn w:val="TableNormal"/>
    <w:next w:val="MediumShading2"/>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3">
    <w:name w:val="Medium Shading 2 - Accent 13"/>
    <w:basedOn w:val="TableNormal"/>
    <w:next w:val="MediumShading2-Accent1"/>
    <w:uiPriority w:val="64"/>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3">
    <w:name w:val="Medium Shading 2 - Accent 23"/>
    <w:basedOn w:val="TableNormal"/>
    <w:next w:val="MediumShading2-Accent2"/>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3">
    <w:name w:val="Medium Shading 2 - Accent 33"/>
    <w:basedOn w:val="TableNormal"/>
    <w:next w:val="MediumShading2-Accent3"/>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3">
    <w:name w:val="Medium Shading 2 - Accent 43"/>
    <w:basedOn w:val="TableNormal"/>
    <w:next w:val="MediumShading2-Accent4"/>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3">
    <w:name w:val="Medium Shading 2 - Accent 53"/>
    <w:basedOn w:val="TableNormal"/>
    <w:next w:val="MediumShading2-Accent5"/>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3">
    <w:name w:val="Medium Shading 2 - Accent 63"/>
    <w:basedOn w:val="TableNormal"/>
    <w:next w:val="MediumShading2-Accent6"/>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3">
    <w:name w:val="Plain Table 23"/>
    <w:basedOn w:val="TableNormal"/>
    <w:next w:val="PlainTable2"/>
    <w:uiPriority w:val="42"/>
    <w:rsid w:val="005534E3"/>
    <w:rPr>
      <w:rFonts w:ascii="Calibri" w:hAnsi="Calibri" w:cs="Times New Roma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3">
    <w:name w:val="Plain Table 43"/>
    <w:basedOn w:val="TableNormal"/>
    <w:next w:val="PlainTable4"/>
    <w:uiPriority w:val="44"/>
    <w:rsid w:val="005534E3"/>
    <w:rPr>
      <w:rFonts w:ascii="Calibri" w:hAnsi="Calibri" w:cs="Times New Roman"/>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3">
    <w:name w:val="Plain Table 53"/>
    <w:basedOn w:val="TableNormal"/>
    <w:next w:val="PlainTable5"/>
    <w:uiPriority w:val="45"/>
    <w:rsid w:val="005534E3"/>
    <w:rPr>
      <w:rFonts w:ascii="Calibri" w:hAnsi="Calibri" w:cs="Times New Roman"/>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3">
    <w:name w:val="Table 3D effects 13"/>
    <w:basedOn w:val="TableNormal"/>
    <w:next w:val="Table3Deffects1"/>
    <w:uiPriority w:val="99"/>
    <w:semiHidden/>
    <w:unhideWhenUsed/>
    <w:rsid w:val="005534E3"/>
    <w:pPr>
      <w:spacing w:after="113" w:line="260" w:lineRule="atLeast"/>
    </w:pPr>
    <w:rPr>
      <w:rFonts w:ascii="Calibri" w:hAnsi="Calibri" w:cs="Times New Roman"/>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3">
    <w:name w:val="Table 3D effects 23"/>
    <w:basedOn w:val="TableNormal"/>
    <w:next w:val="Table3Deffects2"/>
    <w:uiPriority w:val="99"/>
    <w:semiHidden/>
    <w:unhideWhenUsed/>
    <w:rsid w:val="005534E3"/>
    <w:pPr>
      <w:spacing w:after="113" w:line="260" w:lineRule="atLeast"/>
    </w:pPr>
    <w:rPr>
      <w:rFonts w:ascii="Calibri" w:hAnsi="Calibri" w:cs="Times New Roman"/>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3">
    <w:name w:val="Table 3D effects 33"/>
    <w:basedOn w:val="TableNormal"/>
    <w:next w:val="Table3Deffects3"/>
    <w:uiPriority w:val="99"/>
    <w:semiHidden/>
    <w:unhideWhenUsed/>
    <w:rsid w:val="005534E3"/>
    <w:pPr>
      <w:spacing w:after="113" w:line="260" w:lineRule="atLeast"/>
    </w:pPr>
    <w:rPr>
      <w:rFonts w:ascii="Calibri" w:hAnsi="Calibri" w:cs="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3">
    <w:name w:val="Table Classic 13"/>
    <w:basedOn w:val="TableNormal"/>
    <w:next w:val="TableClassic1"/>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3">
    <w:name w:val="Table Classic 23"/>
    <w:basedOn w:val="TableNormal"/>
    <w:next w:val="TableClassic2"/>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3">
    <w:name w:val="Table Classic 33"/>
    <w:basedOn w:val="TableNormal"/>
    <w:next w:val="TableClassic3"/>
    <w:uiPriority w:val="99"/>
    <w:semiHidden/>
    <w:unhideWhenUsed/>
    <w:rsid w:val="005534E3"/>
    <w:pPr>
      <w:spacing w:after="113" w:line="260" w:lineRule="atLeast"/>
    </w:pPr>
    <w:rPr>
      <w:rFonts w:ascii="Calibri" w:hAnsi="Calibri" w:cs="Times New Roman"/>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3">
    <w:name w:val="Table Classic 43"/>
    <w:basedOn w:val="TableNormal"/>
    <w:next w:val="TableClassic4"/>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3">
    <w:name w:val="Table Colorful 13"/>
    <w:basedOn w:val="TableNormal"/>
    <w:next w:val="TableColorful1"/>
    <w:uiPriority w:val="99"/>
    <w:semiHidden/>
    <w:unhideWhenUsed/>
    <w:rsid w:val="005534E3"/>
    <w:pPr>
      <w:spacing w:after="113" w:line="260" w:lineRule="atLeast"/>
    </w:pPr>
    <w:rPr>
      <w:rFonts w:ascii="Calibri" w:hAnsi="Calibri" w:cs="Times New Roman"/>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3">
    <w:name w:val="Table Colorful 23"/>
    <w:basedOn w:val="TableNormal"/>
    <w:next w:val="TableColorful2"/>
    <w:uiPriority w:val="99"/>
    <w:semiHidden/>
    <w:unhideWhenUsed/>
    <w:rsid w:val="005534E3"/>
    <w:pPr>
      <w:spacing w:after="113" w:line="260" w:lineRule="atLeast"/>
    </w:pPr>
    <w:rPr>
      <w:rFonts w:ascii="Calibri" w:hAnsi="Calibri" w:cs="Times New Roman"/>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3">
    <w:name w:val="Table Colorful 33"/>
    <w:basedOn w:val="TableNormal"/>
    <w:next w:val="TableColorful3"/>
    <w:uiPriority w:val="99"/>
    <w:semiHidden/>
    <w:unhideWhenUsed/>
    <w:rsid w:val="005534E3"/>
    <w:pPr>
      <w:spacing w:after="113" w:line="260" w:lineRule="atLeast"/>
    </w:pPr>
    <w:rPr>
      <w:rFonts w:ascii="Calibri" w:hAnsi="Calibri" w:cs="Times New Roman"/>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3">
    <w:name w:val="Table Columns 13"/>
    <w:basedOn w:val="TableNormal"/>
    <w:next w:val="TableColumns1"/>
    <w:uiPriority w:val="99"/>
    <w:semiHidden/>
    <w:unhideWhenUsed/>
    <w:rsid w:val="005534E3"/>
    <w:pPr>
      <w:spacing w:after="113" w:line="260" w:lineRule="atLeast"/>
    </w:pPr>
    <w:rPr>
      <w:rFonts w:ascii="Calibri" w:hAnsi="Calibri" w:cs="Times New Roman"/>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3">
    <w:name w:val="Table Columns 23"/>
    <w:basedOn w:val="TableNormal"/>
    <w:next w:val="TableColumns2"/>
    <w:uiPriority w:val="99"/>
    <w:semiHidden/>
    <w:unhideWhenUsed/>
    <w:rsid w:val="005534E3"/>
    <w:pPr>
      <w:spacing w:after="113" w:line="260" w:lineRule="atLeast"/>
    </w:pPr>
    <w:rPr>
      <w:rFonts w:ascii="Calibri" w:hAnsi="Calibri" w:cs="Times New Roman"/>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3">
    <w:name w:val="Table Columns 33"/>
    <w:basedOn w:val="TableNormal"/>
    <w:next w:val="TableColumns3"/>
    <w:uiPriority w:val="99"/>
    <w:semiHidden/>
    <w:unhideWhenUsed/>
    <w:rsid w:val="005534E3"/>
    <w:pPr>
      <w:spacing w:after="113" w:line="260" w:lineRule="atLeast"/>
    </w:pPr>
    <w:rPr>
      <w:rFonts w:ascii="Calibri" w:hAnsi="Calibri" w:cs="Times New Roman"/>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3">
    <w:name w:val="Table Columns 43"/>
    <w:basedOn w:val="TableNormal"/>
    <w:next w:val="TableColumns4"/>
    <w:uiPriority w:val="99"/>
    <w:semiHidden/>
    <w:unhideWhenUsed/>
    <w:rsid w:val="005534E3"/>
    <w:pPr>
      <w:spacing w:after="113" w:line="260" w:lineRule="atLeast"/>
    </w:pPr>
    <w:rPr>
      <w:rFonts w:ascii="Calibri" w:hAnsi="Calibri" w:cs="Times New Roman"/>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3">
    <w:name w:val="Table Columns 53"/>
    <w:basedOn w:val="TableNormal"/>
    <w:next w:val="TableColumns5"/>
    <w:uiPriority w:val="99"/>
    <w:semiHidden/>
    <w:unhideWhenUsed/>
    <w:rsid w:val="005534E3"/>
    <w:pPr>
      <w:spacing w:after="113" w:line="260" w:lineRule="atLeast"/>
    </w:pPr>
    <w:rPr>
      <w:rFonts w:ascii="Calibri" w:hAnsi="Calibri" w:cs="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3">
    <w:name w:val="Table Contemporary3"/>
    <w:basedOn w:val="TableNormal"/>
    <w:next w:val="TableContemporary"/>
    <w:uiPriority w:val="99"/>
    <w:semiHidden/>
    <w:unhideWhenUsed/>
    <w:rsid w:val="005534E3"/>
    <w:pPr>
      <w:spacing w:after="113" w:line="260" w:lineRule="atLeast"/>
    </w:pPr>
    <w:rPr>
      <w:rFonts w:ascii="Calibri" w:hAnsi="Calibri" w:cs="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3">
    <w:name w:val="Table Elegant3"/>
    <w:basedOn w:val="TableNormal"/>
    <w:next w:val="TableElegant"/>
    <w:uiPriority w:val="99"/>
    <w:semiHidden/>
    <w:unhideWhenUsed/>
    <w:rsid w:val="005534E3"/>
    <w:pPr>
      <w:spacing w:after="113" w:line="260" w:lineRule="atLeast"/>
    </w:pPr>
    <w:rPr>
      <w:rFonts w:ascii="Calibri" w:hAnsi="Calibri" w:cs="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30">
    <w:name w:val="Table Grid 13"/>
    <w:basedOn w:val="TableNormal"/>
    <w:next w:val="TableGrid10"/>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3">
    <w:name w:val="Table Grid 23"/>
    <w:basedOn w:val="TableNormal"/>
    <w:next w:val="TableGrid2"/>
    <w:uiPriority w:val="99"/>
    <w:semiHidden/>
    <w:unhideWhenUsed/>
    <w:rsid w:val="005534E3"/>
    <w:pPr>
      <w:spacing w:after="113" w:line="260" w:lineRule="atLeast"/>
    </w:pPr>
    <w:rPr>
      <w:rFonts w:ascii="Calibri" w:hAnsi="Calibri" w:cs="Times New Roman"/>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3">
    <w:name w:val="Table Grid 33"/>
    <w:basedOn w:val="TableNormal"/>
    <w:next w:val="TableGrid3"/>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30">
    <w:name w:val="Table Grid 43"/>
    <w:basedOn w:val="TableNormal"/>
    <w:next w:val="TableGrid4"/>
    <w:uiPriority w:val="99"/>
    <w:semiHidden/>
    <w:unhideWhenUsed/>
    <w:rsid w:val="005534E3"/>
    <w:pPr>
      <w:spacing w:after="113" w:line="260" w:lineRule="atLeast"/>
    </w:pPr>
    <w:rPr>
      <w:rFonts w:ascii="Calibri" w:hAnsi="Calibri" w:cs="Times New Roman"/>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3">
    <w:name w:val="Table Grid 53"/>
    <w:basedOn w:val="TableNormal"/>
    <w:next w:val="TableGrid5"/>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3">
    <w:name w:val="Table Grid 63"/>
    <w:basedOn w:val="TableNormal"/>
    <w:next w:val="TableGrid6"/>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3">
    <w:name w:val="Table Grid 73"/>
    <w:basedOn w:val="TableNormal"/>
    <w:next w:val="TableGrid7"/>
    <w:uiPriority w:val="99"/>
    <w:semiHidden/>
    <w:unhideWhenUsed/>
    <w:rsid w:val="005534E3"/>
    <w:pPr>
      <w:spacing w:after="113" w:line="260" w:lineRule="atLeast"/>
    </w:pPr>
    <w:rPr>
      <w:rFonts w:ascii="Calibri" w:hAnsi="Calibri" w:cs="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3">
    <w:name w:val="Table Grid 83"/>
    <w:basedOn w:val="TableNormal"/>
    <w:next w:val="TableGrid8"/>
    <w:uiPriority w:val="99"/>
    <w:semiHidden/>
    <w:unhideWhenUsed/>
    <w:rsid w:val="005534E3"/>
    <w:pPr>
      <w:spacing w:after="113" w:line="260" w:lineRule="atLeast"/>
    </w:pPr>
    <w:rPr>
      <w:rFonts w:ascii="Calibri" w:hAnsi="Calibri" w:cs="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3">
    <w:name w:val="Table List 13"/>
    <w:basedOn w:val="TableNormal"/>
    <w:next w:val="TableList1"/>
    <w:uiPriority w:val="99"/>
    <w:semiHidden/>
    <w:unhideWhenUsed/>
    <w:rsid w:val="005534E3"/>
    <w:pPr>
      <w:spacing w:after="113" w:line="260" w:lineRule="atLeast"/>
    </w:pPr>
    <w:rPr>
      <w:rFonts w:ascii="Calibri" w:hAnsi="Calibri" w:cs="Times New Roman"/>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3">
    <w:name w:val="Table List 23"/>
    <w:basedOn w:val="TableNormal"/>
    <w:next w:val="TableList2"/>
    <w:uiPriority w:val="99"/>
    <w:semiHidden/>
    <w:unhideWhenUsed/>
    <w:rsid w:val="005534E3"/>
    <w:pPr>
      <w:spacing w:after="113" w:line="260" w:lineRule="atLeast"/>
    </w:pPr>
    <w:rPr>
      <w:rFonts w:ascii="Calibri" w:hAnsi="Calibri" w:cs="Times New Roman"/>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3">
    <w:name w:val="Table List 33"/>
    <w:basedOn w:val="TableNormal"/>
    <w:next w:val="TableList3"/>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3">
    <w:name w:val="Table List 43"/>
    <w:basedOn w:val="TableNormal"/>
    <w:next w:val="TableList4"/>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3">
    <w:name w:val="Table List 53"/>
    <w:basedOn w:val="TableNormal"/>
    <w:next w:val="TableList5"/>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3">
    <w:name w:val="Table List 63"/>
    <w:basedOn w:val="TableNormal"/>
    <w:next w:val="TableList6"/>
    <w:uiPriority w:val="99"/>
    <w:semiHidden/>
    <w:unhideWhenUsed/>
    <w:rsid w:val="005534E3"/>
    <w:pPr>
      <w:spacing w:after="113" w:line="260" w:lineRule="atLeast"/>
    </w:pPr>
    <w:rPr>
      <w:rFonts w:ascii="Calibri" w:hAnsi="Calibri" w:cs="Times New Roman"/>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3">
    <w:name w:val="Table List 73"/>
    <w:basedOn w:val="TableNormal"/>
    <w:next w:val="TableList7"/>
    <w:uiPriority w:val="99"/>
    <w:semiHidden/>
    <w:unhideWhenUsed/>
    <w:rsid w:val="005534E3"/>
    <w:pPr>
      <w:spacing w:after="113" w:line="260" w:lineRule="atLeast"/>
    </w:pPr>
    <w:rPr>
      <w:rFonts w:ascii="Calibri" w:hAnsi="Calibri" w:cs="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3">
    <w:name w:val="Table List 83"/>
    <w:basedOn w:val="TableNormal"/>
    <w:next w:val="TableList8"/>
    <w:uiPriority w:val="99"/>
    <w:semiHidden/>
    <w:unhideWhenUsed/>
    <w:rsid w:val="005534E3"/>
    <w:pPr>
      <w:spacing w:after="113" w:line="260" w:lineRule="atLeast"/>
    </w:pPr>
    <w:rPr>
      <w:rFonts w:ascii="Calibri" w:hAnsi="Calibri" w:cs="Times New Roman"/>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3">
    <w:name w:val="Table Professional3"/>
    <w:basedOn w:val="TableNormal"/>
    <w:next w:val="TableProfessional"/>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3">
    <w:name w:val="Table Simple 13"/>
    <w:basedOn w:val="TableNormal"/>
    <w:next w:val="TableSimple1"/>
    <w:uiPriority w:val="99"/>
    <w:semiHidden/>
    <w:unhideWhenUsed/>
    <w:rsid w:val="005534E3"/>
    <w:pPr>
      <w:spacing w:after="113" w:line="260" w:lineRule="atLeast"/>
    </w:pPr>
    <w:rPr>
      <w:rFonts w:ascii="Calibri" w:hAnsi="Calibri" w:cs="Times New Roman"/>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3">
    <w:name w:val="Table Simple 23"/>
    <w:basedOn w:val="TableNormal"/>
    <w:next w:val="TableSimple2"/>
    <w:uiPriority w:val="99"/>
    <w:semiHidden/>
    <w:unhideWhenUsed/>
    <w:rsid w:val="005534E3"/>
    <w:pPr>
      <w:spacing w:after="113" w:line="260" w:lineRule="atLeast"/>
    </w:pPr>
    <w:rPr>
      <w:rFonts w:ascii="Calibri" w:hAnsi="Calibri" w:cs="Times New Roman"/>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3">
    <w:name w:val="Table Simple 33"/>
    <w:basedOn w:val="TableNormal"/>
    <w:next w:val="TableSimple3"/>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3">
    <w:name w:val="Table Subtle 13"/>
    <w:basedOn w:val="TableNormal"/>
    <w:next w:val="TableSubtle1"/>
    <w:uiPriority w:val="99"/>
    <w:rsid w:val="005534E3"/>
    <w:pPr>
      <w:spacing w:after="113" w:line="260" w:lineRule="atLeast"/>
    </w:pPr>
    <w:rPr>
      <w:rFonts w:ascii="Calibri" w:hAnsi="Calibri" w:cs="Times New Roman"/>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uiPriority w:val="99"/>
    <w:semiHidden/>
    <w:unhideWhenUsed/>
    <w:rsid w:val="005534E3"/>
    <w:pPr>
      <w:spacing w:after="113" w:line="260" w:lineRule="atLeast"/>
    </w:pPr>
    <w:rPr>
      <w:rFonts w:ascii="Calibri" w:hAnsi="Calibri" w:cs="Times New Roman"/>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uiPriority w:val="99"/>
    <w:semiHidden/>
    <w:unhideWhenUsed/>
    <w:rsid w:val="005534E3"/>
    <w:pPr>
      <w:spacing w:after="113" w:line="260" w:lineRule="atLeast"/>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3">
    <w:name w:val="Table Web 13"/>
    <w:basedOn w:val="TableNormal"/>
    <w:next w:val="TableWeb1"/>
    <w:uiPriority w:val="99"/>
    <w:semiHidden/>
    <w:unhideWhenUsed/>
    <w:rsid w:val="005534E3"/>
    <w:pPr>
      <w:spacing w:after="113" w:line="260" w:lineRule="atLeast"/>
    </w:pPr>
    <w:rPr>
      <w:rFonts w:ascii="Calibri" w:hAnsi="Calibri" w:cs="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uiPriority w:val="99"/>
    <w:rsid w:val="005534E3"/>
    <w:pPr>
      <w:spacing w:after="113" w:line="260" w:lineRule="atLeast"/>
    </w:pPr>
    <w:rPr>
      <w:rFonts w:ascii="Calibri" w:hAnsi="Calibri" w:cs="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3">
    <w:name w:val="Table Web 33"/>
    <w:basedOn w:val="TableNormal"/>
    <w:next w:val="TableWeb3"/>
    <w:uiPriority w:val="99"/>
    <w:rsid w:val="005534E3"/>
    <w:pPr>
      <w:spacing w:after="113" w:line="260" w:lineRule="atLeast"/>
    </w:pPr>
    <w:rPr>
      <w:rFonts w:ascii="Calibri" w:hAnsi="Calibri" w:cs="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21">
    <w:name w:val="Table Grid22"/>
    <w:basedOn w:val="TableNormal"/>
    <w:next w:val="TableGrid"/>
    <w:uiPriority w:val="39"/>
    <w:rsid w:val="005534E3"/>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next w:val="TableGridLight"/>
    <w:uiPriority w:val="40"/>
    <w:rsid w:val="005534E3"/>
    <w:rPr>
      <w:rFonts w:ascii="Calibri"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next w:val="PlainTable1"/>
    <w:uiPriority w:val="41"/>
    <w:rsid w:val="005534E3"/>
    <w:rPr>
      <w:rFonts w:ascii="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20">
    <w:name w:val="Table Grid112"/>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TableGrid122">
    <w:name w:val="TableGrid12"/>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PlainTable413">
    <w:name w:val="Plain Table 413"/>
    <w:basedOn w:val="TableNormal"/>
    <w:next w:val="PlainTable4"/>
    <w:uiPriority w:val="44"/>
    <w:rsid w:val="005534E3"/>
    <w:rPr>
      <w:rFonts w:ascii="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22">
    <w:name w:val="TableGrid22"/>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TableGrid50">
    <w:name w:val="TableGrid5"/>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TableGrid60">
    <w:name w:val="TableGrid6"/>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TableGrid70">
    <w:name w:val="TableGrid7"/>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TableGrid54">
    <w:name w:val="Table Grid5"/>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TableGridLight4">
    <w:name w:val="Table Grid Light4"/>
    <w:basedOn w:val="TableNormal"/>
    <w:next w:val="TableGridLight"/>
    <w:uiPriority w:val="40"/>
    <w:rsid w:val="005534E3"/>
    <w:rPr>
      <w:rFonts w:ascii="Calibri" w:hAnsi="Calibri" w:cs="Times New Roman"/>
    </w:rPr>
    <w:tblPr>
      <w:tblBorders>
        <w:top w:val="single" w:sz="4" w:space="0" w:color="000000"/>
        <w:insideH w:val="single" w:sz="4" w:space="0" w:color="000000"/>
      </w:tblBorders>
      <w:tblCellMar>
        <w:top w:w="113" w:type="dxa"/>
        <w:bottom w:w="113" w:type="dxa"/>
      </w:tblCellMar>
    </w:tblPr>
    <w:tcPr>
      <w:shd w:val="clear" w:color="auto" w:fill="auto"/>
    </w:tcPr>
    <w:tblStylePr w:type="firstCol">
      <w:rPr>
        <w:rFonts w:ascii="Arial" w:hAnsi="Arial"/>
        <w:sz w:val="44"/>
      </w:rPr>
    </w:tblStylePr>
  </w:style>
  <w:style w:type="table" w:customStyle="1" w:styleId="TableGrid14">
    <w:name w:val="Table Grid14"/>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PlainTable14">
    <w:name w:val="Plain Table 14"/>
    <w:basedOn w:val="TableNormal"/>
    <w:next w:val="PlainTable1"/>
    <w:uiPriority w:val="41"/>
    <w:rsid w:val="005534E3"/>
    <w:rPr>
      <w:rFonts w:ascii="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80">
    <w:name w:val="TableGrid8"/>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paragraph" w:customStyle="1" w:styleId="TOCHeading4">
    <w:name w:val="TOC Heading4"/>
    <w:basedOn w:val="Heading1"/>
    <w:next w:val="Normal"/>
    <w:uiPriority w:val="39"/>
    <w:unhideWhenUsed/>
    <w:qFormat/>
    <w:rsid w:val="005534E3"/>
    <w:pPr>
      <w:pageBreakBefore w:val="0"/>
      <w:spacing w:after="0" w:line="259" w:lineRule="auto"/>
      <w:outlineLvl w:val="9"/>
    </w:pPr>
    <w:rPr>
      <w:rFonts w:ascii="Calibri Light" w:hAnsi="Calibri Light" w:cs="Times New Roman"/>
      <w:b w:val="0"/>
      <w:color w:val="2F5496"/>
      <w:sz w:val="32"/>
      <w:szCs w:val="32"/>
      <w:lang w:val="en-US"/>
    </w:rPr>
  </w:style>
  <w:style w:type="paragraph" w:customStyle="1" w:styleId="TOC94">
    <w:name w:val="TOC 94"/>
    <w:basedOn w:val="Normal"/>
    <w:next w:val="Normal"/>
    <w:autoRedefine/>
    <w:uiPriority w:val="39"/>
    <w:unhideWhenUsed/>
    <w:rsid w:val="005534E3"/>
    <w:pPr>
      <w:spacing w:before="0" w:after="100" w:line="259" w:lineRule="auto"/>
      <w:ind w:left="1760"/>
    </w:pPr>
    <w:rPr>
      <w:rFonts w:ascii="Calibri" w:eastAsia="Times New Roman" w:hAnsi="Calibri" w:cs="Times New Roman"/>
      <w:sz w:val="22"/>
      <w:szCs w:val="22"/>
      <w:lang w:eastAsia="en-NZ"/>
    </w:rPr>
  </w:style>
  <w:style w:type="table" w:customStyle="1" w:styleId="TableDefault7">
    <w:name w:val="Table Default7"/>
    <w:basedOn w:val="TableNormal"/>
    <w:uiPriority w:val="99"/>
    <w:rsid w:val="005534E3"/>
    <w:rPr>
      <w:rFonts w:ascii="Calibri" w:hAnsi="Calibri" w:cs="Times New Roman"/>
      <w:sz w:val="22"/>
      <w:szCs w:val="22"/>
    </w:r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table" w:customStyle="1" w:styleId="PlainTable34">
    <w:name w:val="Plain Table 34"/>
    <w:basedOn w:val="TableNormal"/>
    <w:next w:val="PlainTable3"/>
    <w:uiPriority w:val="43"/>
    <w:rsid w:val="005534E3"/>
    <w:rPr>
      <w:rFonts w:ascii="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1Light-Accent34">
    <w:name w:val="List Table 1 Light - Accent 34"/>
    <w:basedOn w:val="TableNormal"/>
    <w:next w:val="ListTable1Light-Accent3"/>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ColorfulGrid4">
    <w:name w:val="Colorful Grid4"/>
    <w:basedOn w:val="TableNormal"/>
    <w:next w:val="ColorfulGrid"/>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4">
    <w:name w:val="Colorful Grid - Accent 14"/>
    <w:basedOn w:val="TableNormal"/>
    <w:next w:val="ColorfulGrid-Accent1"/>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4">
    <w:name w:val="Colorful Grid - Accent 24"/>
    <w:basedOn w:val="TableNormal"/>
    <w:next w:val="ColorfulGrid-Accent2"/>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4">
    <w:name w:val="Colorful Grid - Accent 34"/>
    <w:basedOn w:val="TableNormal"/>
    <w:next w:val="ColorfulGrid-Accent3"/>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4">
    <w:name w:val="Colorful Grid - Accent 44"/>
    <w:basedOn w:val="TableNormal"/>
    <w:next w:val="ColorfulGrid-Accent4"/>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4">
    <w:name w:val="Colorful Grid - Accent 54"/>
    <w:basedOn w:val="TableNormal"/>
    <w:next w:val="ColorfulGrid-Accent5"/>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4">
    <w:name w:val="Colorful Grid - Accent 64"/>
    <w:basedOn w:val="TableNormal"/>
    <w:next w:val="ColorfulGrid-Accent6"/>
    <w:uiPriority w:val="73"/>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4">
    <w:name w:val="Colorful List4"/>
    <w:basedOn w:val="TableNormal"/>
    <w:next w:val="ColorfulList"/>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4">
    <w:name w:val="Colorful List - Accent 14"/>
    <w:basedOn w:val="TableNormal"/>
    <w:next w:val="ColorfulList-Accent1"/>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4">
    <w:name w:val="Colorful List - Accent 24"/>
    <w:basedOn w:val="TableNormal"/>
    <w:next w:val="ColorfulList-Accent2"/>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4">
    <w:name w:val="Colorful List - Accent 34"/>
    <w:basedOn w:val="TableNormal"/>
    <w:next w:val="ColorfulList-Accent3"/>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4">
    <w:name w:val="Colorful List - Accent 44"/>
    <w:basedOn w:val="TableNormal"/>
    <w:next w:val="ColorfulList-Accent4"/>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4">
    <w:name w:val="Colorful List - Accent 54"/>
    <w:basedOn w:val="TableNormal"/>
    <w:next w:val="ColorfulList-Accent5"/>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4">
    <w:name w:val="Colorful List - Accent 64"/>
    <w:basedOn w:val="TableNormal"/>
    <w:next w:val="ColorfulList-Accent6"/>
    <w:uiPriority w:val="72"/>
    <w:rsid w:val="005534E3"/>
    <w:rPr>
      <w:rFonts w:ascii="Calibri" w:hAnsi="Calibri" w:cs="Times New Roman"/>
      <w:color w:val="000000"/>
      <w:sz w:val="22"/>
      <w:szCs w:val="22"/>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4">
    <w:name w:val="Colorful Shading4"/>
    <w:basedOn w:val="TableNormal"/>
    <w:next w:val="ColorfulShading"/>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4">
    <w:name w:val="Colorful Shading - Accent 14"/>
    <w:basedOn w:val="TableNormal"/>
    <w:next w:val="ColorfulShading-Accent1"/>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4">
    <w:name w:val="Colorful Shading - Accent 24"/>
    <w:basedOn w:val="TableNormal"/>
    <w:next w:val="ColorfulShading-Accent2"/>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4">
    <w:name w:val="Colorful Shading - Accent 34"/>
    <w:basedOn w:val="TableNormal"/>
    <w:next w:val="ColorfulShading-Accent3"/>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4">
    <w:name w:val="Colorful Shading - Accent 44"/>
    <w:basedOn w:val="TableNormal"/>
    <w:next w:val="ColorfulShading-Accent4"/>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4">
    <w:name w:val="Colorful Shading - Accent 54"/>
    <w:basedOn w:val="TableNormal"/>
    <w:next w:val="ColorfulShading-Accent5"/>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4">
    <w:name w:val="Colorful Shading - Accent 64"/>
    <w:basedOn w:val="TableNormal"/>
    <w:next w:val="ColorfulShading-Accent6"/>
    <w:uiPriority w:val="71"/>
    <w:rsid w:val="005534E3"/>
    <w:rPr>
      <w:rFonts w:ascii="Calibri" w:hAnsi="Calibri" w:cs="Times New Roman"/>
      <w:color w:val="000000"/>
      <w:sz w:val="22"/>
      <w:szCs w:val="22"/>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4">
    <w:name w:val="Dark List4"/>
    <w:basedOn w:val="TableNormal"/>
    <w:next w:val="DarkList"/>
    <w:uiPriority w:val="70"/>
    <w:semiHidden/>
    <w:unhideWhenUsed/>
    <w:rsid w:val="005534E3"/>
    <w:rPr>
      <w:rFonts w:ascii="Calibri" w:hAnsi="Calibri" w:cs="Times New Roman"/>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4">
    <w:name w:val="Dark List - Accent 14"/>
    <w:basedOn w:val="TableNormal"/>
    <w:next w:val="DarkList-Accent1"/>
    <w:uiPriority w:val="70"/>
    <w:semiHidden/>
    <w:unhideWhenUsed/>
    <w:rsid w:val="005534E3"/>
    <w:rPr>
      <w:rFonts w:ascii="Calibri" w:hAnsi="Calibri" w:cs="Times New Roman"/>
      <w:color w:val="FFFFFF"/>
      <w:sz w:val="22"/>
      <w:szCs w:val="22"/>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24">
    <w:name w:val="Dark List - Accent 24"/>
    <w:basedOn w:val="TableNormal"/>
    <w:next w:val="DarkList-Accent2"/>
    <w:uiPriority w:val="70"/>
    <w:semiHidden/>
    <w:unhideWhenUsed/>
    <w:rsid w:val="005534E3"/>
    <w:rPr>
      <w:rFonts w:ascii="Calibri" w:hAnsi="Calibri" w:cs="Times New Roman"/>
      <w:color w:val="FFFFFF"/>
      <w:sz w:val="22"/>
      <w:szCs w:val="22"/>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4">
    <w:name w:val="Dark List - Accent 34"/>
    <w:basedOn w:val="TableNormal"/>
    <w:next w:val="DarkList-Accent3"/>
    <w:uiPriority w:val="70"/>
    <w:semiHidden/>
    <w:unhideWhenUsed/>
    <w:rsid w:val="005534E3"/>
    <w:rPr>
      <w:rFonts w:ascii="Calibri" w:hAnsi="Calibri" w:cs="Times New Roman"/>
      <w:color w:val="FFFFFF"/>
      <w:sz w:val="22"/>
      <w:szCs w:val="22"/>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4">
    <w:name w:val="Dark List - Accent 44"/>
    <w:basedOn w:val="TableNormal"/>
    <w:next w:val="DarkList-Accent4"/>
    <w:uiPriority w:val="70"/>
    <w:semiHidden/>
    <w:unhideWhenUsed/>
    <w:rsid w:val="005534E3"/>
    <w:rPr>
      <w:rFonts w:ascii="Calibri" w:hAnsi="Calibri" w:cs="Times New Roman"/>
      <w:color w:val="FFFFFF"/>
      <w:sz w:val="22"/>
      <w:szCs w:val="22"/>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4">
    <w:name w:val="Dark List - Accent 54"/>
    <w:basedOn w:val="TableNormal"/>
    <w:next w:val="DarkList-Accent5"/>
    <w:uiPriority w:val="70"/>
    <w:semiHidden/>
    <w:unhideWhenUsed/>
    <w:rsid w:val="005534E3"/>
    <w:rPr>
      <w:rFonts w:ascii="Calibri" w:hAnsi="Calibri" w:cs="Times New Roman"/>
      <w:color w:val="FFFFFF"/>
      <w:sz w:val="22"/>
      <w:szCs w:val="22"/>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64">
    <w:name w:val="Dark List - Accent 64"/>
    <w:basedOn w:val="TableNormal"/>
    <w:next w:val="DarkList-Accent6"/>
    <w:uiPriority w:val="70"/>
    <w:rsid w:val="005534E3"/>
    <w:rPr>
      <w:rFonts w:ascii="Calibri" w:hAnsi="Calibri" w:cs="Times New Roman"/>
      <w:color w:val="FFFFFF"/>
      <w:sz w:val="22"/>
      <w:szCs w:val="22"/>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4">
    <w:name w:val="Grid Table 1 Light4"/>
    <w:basedOn w:val="TableNormal"/>
    <w:next w:val="GridTable1Light"/>
    <w:uiPriority w:val="46"/>
    <w:rsid w:val="005534E3"/>
    <w:rPr>
      <w:rFonts w:ascii="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4">
    <w:name w:val="Grid Table 1 Light - Accent 14"/>
    <w:basedOn w:val="TableNormal"/>
    <w:next w:val="GridTable1Light-Accent1"/>
    <w:uiPriority w:val="46"/>
    <w:rsid w:val="005534E3"/>
    <w:rPr>
      <w:rFonts w:ascii="Calibri" w:hAnsi="Calibri" w:cs="Times New Roman"/>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24">
    <w:name w:val="Grid Table 1 Light - Accent 24"/>
    <w:basedOn w:val="TableNormal"/>
    <w:next w:val="GridTable1Light-Accent2"/>
    <w:uiPriority w:val="46"/>
    <w:rsid w:val="005534E3"/>
    <w:rPr>
      <w:rFonts w:ascii="Calibri" w:hAnsi="Calibri" w:cs="Times New Roman"/>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4">
    <w:name w:val="Grid Table 1 Light - Accent 34"/>
    <w:basedOn w:val="TableNormal"/>
    <w:next w:val="GridTable1Light-Accent3"/>
    <w:uiPriority w:val="46"/>
    <w:rsid w:val="005534E3"/>
    <w:rPr>
      <w:rFonts w:ascii="Calibri" w:hAnsi="Calibri" w:cs="Times New Roman"/>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4">
    <w:name w:val="Grid Table 1 Light - Accent 44"/>
    <w:basedOn w:val="TableNormal"/>
    <w:next w:val="GridTable1Light-Accent4"/>
    <w:uiPriority w:val="46"/>
    <w:rsid w:val="005534E3"/>
    <w:rPr>
      <w:rFonts w:ascii="Calibri" w:hAnsi="Calibri" w:cs="Times New Roman"/>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4">
    <w:name w:val="Grid Table 1 Light - Accent 54"/>
    <w:basedOn w:val="TableNormal"/>
    <w:next w:val="GridTable1Light-Accent5"/>
    <w:uiPriority w:val="46"/>
    <w:rsid w:val="005534E3"/>
    <w:rPr>
      <w:rFonts w:ascii="Calibri" w:hAnsi="Calibri" w:cs="Times New Roman"/>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64">
    <w:name w:val="Grid Table 1 Light - Accent 64"/>
    <w:basedOn w:val="TableNormal"/>
    <w:next w:val="GridTable1Light-Accent6"/>
    <w:uiPriority w:val="46"/>
    <w:rsid w:val="005534E3"/>
    <w:rPr>
      <w:rFonts w:ascii="Calibri" w:hAnsi="Calibri" w:cs="Times New Roman"/>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4">
    <w:name w:val="Grid Table 24"/>
    <w:basedOn w:val="TableNormal"/>
    <w:next w:val="GridTable2"/>
    <w:uiPriority w:val="47"/>
    <w:rsid w:val="005534E3"/>
    <w:rPr>
      <w:rFonts w:ascii="Calibri" w:hAnsi="Calibri" w:cs="Times New Roman"/>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4">
    <w:name w:val="Grid Table 2 - Accent 14"/>
    <w:basedOn w:val="TableNormal"/>
    <w:next w:val="GridTable2-Accent1"/>
    <w:uiPriority w:val="47"/>
    <w:rsid w:val="005534E3"/>
    <w:rPr>
      <w:rFonts w:ascii="Calibri" w:hAnsi="Calibri" w:cs="Times New Roman"/>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4">
    <w:name w:val="Grid Table 2 - Accent 24"/>
    <w:basedOn w:val="TableNormal"/>
    <w:next w:val="GridTable2-Accent2"/>
    <w:uiPriority w:val="47"/>
    <w:rsid w:val="005534E3"/>
    <w:rPr>
      <w:rFonts w:ascii="Calibri" w:hAnsi="Calibri" w:cs="Times New Roman"/>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4">
    <w:name w:val="Grid Table 2 - Accent 34"/>
    <w:basedOn w:val="TableNormal"/>
    <w:next w:val="GridTable2-Accent3"/>
    <w:uiPriority w:val="47"/>
    <w:rsid w:val="005534E3"/>
    <w:rPr>
      <w:rFonts w:ascii="Calibri" w:hAnsi="Calibri" w:cs="Times New Roman"/>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4">
    <w:name w:val="Grid Table 2 - Accent 44"/>
    <w:basedOn w:val="TableNormal"/>
    <w:next w:val="GridTable2-Accent4"/>
    <w:uiPriority w:val="47"/>
    <w:rsid w:val="005534E3"/>
    <w:rPr>
      <w:rFonts w:ascii="Calibri" w:hAnsi="Calibri" w:cs="Times New Roman"/>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4">
    <w:name w:val="Grid Table 2 - Accent 54"/>
    <w:basedOn w:val="TableNormal"/>
    <w:next w:val="GridTable2-Accent5"/>
    <w:uiPriority w:val="47"/>
    <w:rsid w:val="005534E3"/>
    <w:rPr>
      <w:rFonts w:ascii="Calibri" w:hAnsi="Calibri" w:cs="Times New Roman"/>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4">
    <w:name w:val="Grid Table 2 - Accent 64"/>
    <w:basedOn w:val="TableNormal"/>
    <w:next w:val="GridTable2-Accent6"/>
    <w:uiPriority w:val="47"/>
    <w:rsid w:val="005534E3"/>
    <w:rPr>
      <w:rFonts w:ascii="Calibri" w:hAnsi="Calibri" w:cs="Times New Roman"/>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4">
    <w:name w:val="Grid Table 34"/>
    <w:basedOn w:val="TableNormal"/>
    <w:next w:val="GridTable3"/>
    <w:uiPriority w:val="48"/>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4">
    <w:name w:val="Grid Table 3 - Accent 14"/>
    <w:basedOn w:val="TableNormal"/>
    <w:next w:val="GridTable3-Accent1"/>
    <w:uiPriority w:val="48"/>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24">
    <w:name w:val="Grid Table 3 - Accent 24"/>
    <w:basedOn w:val="TableNormal"/>
    <w:next w:val="GridTable3-Accent2"/>
    <w:uiPriority w:val="48"/>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4">
    <w:name w:val="Grid Table 3 - Accent 34"/>
    <w:basedOn w:val="TableNormal"/>
    <w:next w:val="GridTable3-Accent3"/>
    <w:uiPriority w:val="48"/>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4">
    <w:name w:val="Grid Table 3 - Accent 44"/>
    <w:basedOn w:val="TableNormal"/>
    <w:next w:val="GridTable3-Accent4"/>
    <w:uiPriority w:val="48"/>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4">
    <w:name w:val="Grid Table 3 - Accent 54"/>
    <w:basedOn w:val="TableNormal"/>
    <w:next w:val="GridTable3-Accent5"/>
    <w:uiPriority w:val="48"/>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64">
    <w:name w:val="Grid Table 3 - Accent 64"/>
    <w:basedOn w:val="TableNormal"/>
    <w:next w:val="GridTable3-Accent6"/>
    <w:uiPriority w:val="48"/>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4">
    <w:name w:val="Grid Table 44"/>
    <w:basedOn w:val="TableNormal"/>
    <w:next w:val="GridTable4"/>
    <w:uiPriority w:val="49"/>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4">
    <w:name w:val="Grid Table 4 - Accent 14"/>
    <w:basedOn w:val="TableNormal"/>
    <w:next w:val="GridTable4-Accent1"/>
    <w:uiPriority w:val="49"/>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4">
    <w:name w:val="Grid Table 4 - Accent 24"/>
    <w:basedOn w:val="TableNormal"/>
    <w:next w:val="GridTable4-Accent2"/>
    <w:uiPriority w:val="49"/>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4">
    <w:name w:val="Grid Table 4 - Accent 34"/>
    <w:basedOn w:val="TableNormal"/>
    <w:next w:val="GridTable4-Accent3"/>
    <w:uiPriority w:val="49"/>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4">
    <w:name w:val="Grid Table 4 - Accent 44"/>
    <w:basedOn w:val="TableNormal"/>
    <w:next w:val="GridTable4-Accent4"/>
    <w:uiPriority w:val="49"/>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4">
    <w:name w:val="Grid Table 4 - Accent 54"/>
    <w:basedOn w:val="TableNormal"/>
    <w:next w:val="GridTable4-Accent5"/>
    <w:uiPriority w:val="49"/>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4">
    <w:name w:val="Grid Table 4 - Accent 64"/>
    <w:basedOn w:val="TableNormal"/>
    <w:next w:val="GridTable4-Accent6"/>
    <w:uiPriority w:val="49"/>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4">
    <w:name w:val="Grid Table 5 Dark4"/>
    <w:basedOn w:val="TableNormal"/>
    <w:next w:val="GridTable5Dark"/>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4">
    <w:name w:val="Grid Table 5 Dark - Accent 14"/>
    <w:basedOn w:val="TableNormal"/>
    <w:next w:val="GridTable5Dark-Accent1"/>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24">
    <w:name w:val="Grid Table 5 Dark - Accent 24"/>
    <w:basedOn w:val="TableNormal"/>
    <w:next w:val="GridTable5Dark-Accent2"/>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4">
    <w:name w:val="Grid Table 5 Dark - Accent 34"/>
    <w:basedOn w:val="TableNormal"/>
    <w:next w:val="GridTable5Dark-Accent3"/>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44">
    <w:name w:val="Grid Table 5 Dark - Accent 44"/>
    <w:basedOn w:val="TableNormal"/>
    <w:next w:val="GridTable5Dark-Accent4"/>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4">
    <w:name w:val="Grid Table 5 Dark - Accent 54"/>
    <w:basedOn w:val="TableNormal"/>
    <w:next w:val="GridTable5Dark-Accent5"/>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64">
    <w:name w:val="Grid Table 5 Dark - Accent 64"/>
    <w:basedOn w:val="TableNormal"/>
    <w:next w:val="GridTable5Dark-Accent6"/>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4">
    <w:name w:val="Grid Table 6 Colorful4"/>
    <w:basedOn w:val="TableNormal"/>
    <w:next w:val="GridTable6Colorful"/>
    <w:uiPriority w:val="51"/>
    <w:rsid w:val="005534E3"/>
    <w:rPr>
      <w:rFonts w:ascii="Calibri" w:hAnsi="Calibri" w:cs="Times New Roman"/>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4">
    <w:name w:val="Grid Table 6 Colorful - Accent 14"/>
    <w:basedOn w:val="TableNormal"/>
    <w:next w:val="GridTable6Colorful-Accent1"/>
    <w:uiPriority w:val="51"/>
    <w:rsid w:val="005534E3"/>
    <w:rPr>
      <w:rFonts w:ascii="Calibri" w:hAnsi="Calibri" w:cs="Times New Roman"/>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4">
    <w:name w:val="Grid Table 6 Colorful - Accent 24"/>
    <w:basedOn w:val="TableNormal"/>
    <w:next w:val="GridTable6Colorful-Accent2"/>
    <w:uiPriority w:val="51"/>
    <w:rsid w:val="005534E3"/>
    <w:rPr>
      <w:rFonts w:ascii="Calibri" w:hAnsi="Calibri" w:cs="Times New Roman"/>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4">
    <w:name w:val="Grid Table 6 Colorful - Accent 34"/>
    <w:basedOn w:val="TableNormal"/>
    <w:next w:val="GridTable6Colorful-Accent3"/>
    <w:uiPriority w:val="51"/>
    <w:rsid w:val="005534E3"/>
    <w:rPr>
      <w:rFonts w:ascii="Calibri" w:hAnsi="Calibri" w:cs="Times New Roman"/>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4">
    <w:name w:val="Grid Table 6 Colorful - Accent 44"/>
    <w:basedOn w:val="TableNormal"/>
    <w:next w:val="GridTable6Colorful-Accent4"/>
    <w:uiPriority w:val="51"/>
    <w:rsid w:val="005534E3"/>
    <w:rPr>
      <w:rFonts w:ascii="Calibri" w:hAnsi="Calibri" w:cs="Times New Roman"/>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4">
    <w:name w:val="Grid Table 6 Colorful - Accent 54"/>
    <w:basedOn w:val="TableNormal"/>
    <w:next w:val="GridTable6Colorful-Accent5"/>
    <w:uiPriority w:val="51"/>
    <w:rsid w:val="005534E3"/>
    <w:rPr>
      <w:rFonts w:ascii="Calibri" w:hAnsi="Calibri" w:cs="Times New Roman"/>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64">
    <w:name w:val="Grid Table 6 Colorful - Accent 64"/>
    <w:basedOn w:val="TableNormal"/>
    <w:next w:val="GridTable6Colorful-Accent6"/>
    <w:uiPriority w:val="51"/>
    <w:rsid w:val="005534E3"/>
    <w:rPr>
      <w:rFonts w:ascii="Calibri" w:hAnsi="Calibri" w:cs="Times New Roman"/>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4">
    <w:name w:val="Grid Table 7 Colorful4"/>
    <w:basedOn w:val="TableNormal"/>
    <w:next w:val="GridTable7Colorful"/>
    <w:uiPriority w:val="52"/>
    <w:rsid w:val="005534E3"/>
    <w:rPr>
      <w:rFonts w:ascii="Calibri" w:hAnsi="Calibri" w:cs="Times New Roman"/>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4">
    <w:name w:val="Grid Table 7 Colorful - Accent 14"/>
    <w:basedOn w:val="TableNormal"/>
    <w:next w:val="GridTable7Colorful-Accent1"/>
    <w:uiPriority w:val="52"/>
    <w:rsid w:val="005534E3"/>
    <w:rPr>
      <w:rFonts w:ascii="Calibri" w:hAnsi="Calibri" w:cs="Times New Roman"/>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24">
    <w:name w:val="Grid Table 7 Colorful - Accent 24"/>
    <w:basedOn w:val="TableNormal"/>
    <w:next w:val="GridTable7Colorful-Accent2"/>
    <w:uiPriority w:val="52"/>
    <w:rsid w:val="005534E3"/>
    <w:rPr>
      <w:rFonts w:ascii="Calibri" w:hAnsi="Calibri" w:cs="Times New Roman"/>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4">
    <w:name w:val="Grid Table 7 Colorful - Accent 34"/>
    <w:basedOn w:val="TableNormal"/>
    <w:next w:val="GridTable7Colorful-Accent3"/>
    <w:uiPriority w:val="52"/>
    <w:rsid w:val="005534E3"/>
    <w:rPr>
      <w:rFonts w:ascii="Calibri" w:hAnsi="Calibri" w:cs="Times New Roman"/>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4">
    <w:name w:val="Grid Table 7 Colorful - Accent 44"/>
    <w:basedOn w:val="TableNormal"/>
    <w:next w:val="GridTable7Colorful-Accent4"/>
    <w:uiPriority w:val="52"/>
    <w:rsid w:val="005534E3"/>
    <w:rPr>
      <w:rFonts w:ascii="Calibri" w:hAnsi="Calibri" w:cs="Times New Roman"/>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4">
    <w:name w:val="Grid Table 7 Colorful - Accent 54"/>
    <w:basedOn w:val="TableNormal"/>
    <w:next w:val="GridTable7Colorful-Accent5"/>
    <w:uiPriority w:val="52"/>
    <w:rsid w:val="005534E3"/>
    <w:rPr>
      <w:rFonts w:ascii="Calibri" w:hAnsi="Calibri" w:cs="Times New Roman"/>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64">
    <w:name w:val="Grid Table 7 Colorful - Accent 64"/>
    <w:basedOn w:val="TableNormal"/>
    <w:next w:val="GridTable7Colorful-Accent6"/>
    <w:uiPriority w:val="52"/>
    <w:rsid w:val="005534E3"/>
    <w:rPr>
      <w:rFonts w:ascii="Calibri" w:hAnsi="Calibri" w:cs="Times New Roman"/>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4">
    <w:name w:val="Light Grid4"/>
    <w:basedOn w:val="TableNormal"/>
    <w:next w:val="LightGrid"/>
    <w:uiPriority w:val="62"/>
    <w:semiHidden/>
    <w:unhideWhenUsed/>
    <w:rsid w:val="005534E3"/>
    <w:rPr>
      <w:rFonts w:ascii="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4">
    <w:name w:val="Light Grid - Accent 14"/>
    <w:basedOn w:val="TableNormal"/>
    <w:next w:val="LightGrid-Accent1"/>
    <w:uiPriority w:val="62"/>
    <w:rsid w:val="005534E3"/>
    <w:rPr>
      <w:rFonts w:ascii="Calibri" w:hAnsi="Calibri" w:cs="Times New Roman"/>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4">
    <w:name w:val="Light Grid - Accent 24"/>
    <w:basedOn w:val="TableNormal"/>
    <w:next w:val="LightGrid-Accent2"/>
    <w:uiPriority w:val="62"/>
    <w:semiHidden/>
    <w:unhideWhenUsed/>
    <w:rsid w:val="005534E3"/>
    <w:rPr>
      <w:rFonts w:ascii="Calibri" w:hAnsi="Calibri" w:cs="Times New Roman"/>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4">
    <w:name w:val="Light Grid - Accent 34"/>
    <w:basedOn w:val="TableNormal"/>
    <w:next w:val="LightGrid-Accent3"/>
    <w:uiPriority w:val="62"/>
    <w:semiHidden/>
    <w:unhideWhenUsed/>
    <w:rsid w:val="005534E3"/>
    <w:rPr>
      <w:rFonts w:ascii="Calibri" w:hAnsi="Calibri" w:cs="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4">
    <w:name w:val="Light Grid - Accent 44"/>
    <w:basedOn w:val="TableNormal"/>
    <w:next w:val="LightGrid-Accent4"/>
    <w:uiPriority w:val="62"/>
    <w:semiHidden/>
    <w:unhideWhenUsed/>
    <w:rsid w:val="005534E3"/>
    <w:rPr>
      <w:rFonts w:ascii="Calibri" w:hAnsi="Calibri" w:cs="Times New Roman"/>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4">
    <w:name w:val="Light Grid - Accent 54"/>
    <w:basedOn w:val="TableNormal"/>
    <w:next w:val="LightGrid-Accent5"/>
    <w:uiPriority w:val="62"/>
    <w:semiHidden/>
    <w:unhideWhenUsed/>
    <w:rsid w:val="005534E3"/>
    <w:rPr>
      <w:rFonts w:ascii="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64">
    <w:name w:val="Light Grid - Accent 64"/>
    <w:basedOn w:val="TableNormal"/>
    <w:next w:val="LightGrid-Accent6"/>
    <w:uiPriority w:val="62"/>
    <w:semiHidden/>
    <w:unhideWhenUsed/>
    <w:rsid w:val="005534E3"/>
    <w:rPr>
      <w:rFonts w:ascii="Calibri" w:hAnsi="Calibri" w:cs="Times New Roman"/>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4">
    <w:name w:val="Light List4"/>
    <w:basedOn w:val="TableNormal"/>
    <w:next w:val="LightList"/>
    <w:uiPriority w:val="61"/>
    <w:semiHidden/>
    <w:unhideWhenUsed/>
    <w:rsid w:val="005534E3"/>
    <w:rPr>
      <w:rFonts w:ascii="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4">
    <w:name w:val="Light List - Accent 14"/>
    <w:basedOn w:val="TableNormal"/>
    <w:next w:val="LightList-Accent1"/>
    <w:uiPriority w:val="61"/>
    <w:rsid w:val="005534E3"/>
    <w:rPr>
      <w:rFonts w:ascii="Calibri" w:hAnsi="Calibri" w:cs="Times New Roman"/>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4">
    <w:name w:val="Light List - Accent 24"/>
    <w:basedOn w:val="TableNormal"/>
    <w:next w:val="LightList-Accent2"/>
    <w:uiPriority w:val="61"/>
    <w:semiHidden/>
    <w:unhideWhenUsed/>
    <w:rsid w:val="005534E3"/>
    <w:rPr>
      <w:rFonts w:ascii="Calibri" w:hAnsi="Calibri" w:cs="Times New Roman"/>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4">
    <w:name w:val="Light List - Accent 34"/>
    <w:basedOn w:val="TableNormal"/>
    <w:next w:val="LightList-Accent3"/>
    <w:uiPriority w:val="61"/>
    <w:semiHidden/>
    <w:unhideWhenUsed/>
    <w:rsid w:val="005534E3"/>
    <w:rPr>
      <w:rFonts w:ascii="Calibri" w:hAnsi="Calibri" w:cs="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4">
    <w:name w:val="Light List - Accent 44"/>
    <w:basedOn w:val="TableNormal"/>
    <w:next w:val="LightList-Accent4"/>
    <w:uiPriority w:val="61"/>
    <w:semiHidden/>
    <w:unhideWhenUsed/>
    <w:rsid w:val="005534E3"/>
    <w:rPr>
      <w:rFonts w:ascii="Calibri" w:hAnsi="Calibri" w:cs="Times New Roman"/>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4">
    <w:name w:val="Light List - Accent 54"/>
    <w:basedOn w:val="TableNormal"/>
    <w:next w:val="LightList-Accent5"/>
    <w:uiPriority w:val="61"/>
    <w:semiHidden/>
    <w:unhideWhenUsed/>
    <w:rsid w:val="005534E3"/>
    <w:rPr>
      <w:rFonts w:ascii="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4">
    <w:name w:val="Light List - Accent 64"/>
    <w:basedOn w:val="TableNormal"/>
    <w:next w:val="LightList-Accent6"/>
    <w:uiPriority w:val="61"/>
    <w:semiHidden/>
    <w:unhideWhenUsed/>
    <w:rsid w:val="005534E3"/>
    <w:rPr>
      <w:rFonts w:ascii="Calibri" w:hAnsi="Calibri" w:cs="Times New Roman"/>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4">
    <w:name w:val="Light Shading4"/>
    <w:basedOn w:val="TableNormal"/>
    <w:next w:val="LightShading"/>
    <w:uiPriority w:val="60"/>
    <w:semiHidden/>
    <w:unhideWhenUsed/>
    <w:rsid w:val="005534E3"/>
    <w:rPr>
      <w:rFonts w:ascii="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4">
    <w:name w:val="Light Shading - Accent 14"/>
    <w:basedOn w:val="TableNormal"/>
    <w:next w:val="LightShading-Accent1"/>
    <w:uiPriority w:val="60"/>
    <w:semiHidden/>
    <w:unhideWhenUsed/>
    <w:rsid w:val="005534E3"/>
    <w:rPr>
      <w:rFonts w:ascii="Calibri" w:hAnsi="Calibri" w:cs="Times New Roman"/>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4">
    <w:name w:val="Light Shading - Accent 24"/>
    <w:basedOn w:val="TableNormal"/>
    <w:next w:val="LightShading-Accent2"/>
    <w:uiPriority w:val="60"/>
    <w:semiHidden/>
    <w:unhideWhenUsed/>
    <w:rsid w:val="005534E3"/>
    <w:rPr>
      <w:rFonts w:ascii="Calibri" w:hAnsi="Calibri" w:cs="Times New Roman"/>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4">
    <w:name w:val="Light Shading - Accent 34"/>
    <w:basedOn w:val="TableNormal"/>
    <w:next w:val="LightShading-Accent3"/>
    <w:uiPriority w:val="60"/>
    <w:semiHidden/>
    <w:unhideWhenUsed/>
    <w:rsid w:val="005534E3"/>
    <w:rPr>
      <w:rFonts w:ascii="Calibri" w:hAnsi="Calibri" w:cs="Times New Roman"/>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4">
    <w:name w:val="Light Shading - Accent 44"/>
    <w:basedOn w:val="TableNormal"/>
    <w:next w:val="LightShading-Accent4"/>
    <w:uiPriority w:val="60"/>
    <w:semiHidden/>
    <w:unhideWhenUsed/>
    <w:rsid w:val="005534E3"/>
    <w:rPr>
      <w:rFonts w:ascii="Calibri" w:hAnsi="Calibri" w:cs="Times New Roman"/>
      <w:color w:val="BF8F00"/>
      <w:sz w:val="22"/>
      <w:szCs w:val="22"/>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4">
    <w:name w:val="Light Shading - Accent 54"/>
    <w:basedOn w:val="TableNormal"/>
    <w:next w:val="LightShading-Accent5"/>
    <w:uiPriority w:val="60"/>
    <w:semiHidden/>
    <w:unhideWhenUsed/>
    <w:rsid w:val="005534E3"/>
    <w:rPr>
      <w:rFonts w:ascii="Calibri" w:hAnsi="Calibri" w:cs="Times New Roman"/>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4">
    <w:name w:val="Light Shading - Accent 64"/>
    <w:basedOn w:val="TableNormal"/>
    <w:next w:val="LightShading-Accent6"/>
    <w:uiPriority w:val="60"/>
    <w:semiHidden/>
    <w:unhideWhenUsed/>
    <w:rsid w:val="005534E3"/>
    <w:rPr>
      <w:rFonts w:ascii="Calibri" w:hAnsi="Calibri" w:cs="Times New Roman"/>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4">
    <w:name w:val="List Table 1 Light4"/>
    <w:basedOn w:val="TableNormal"/>
    <w:next w:val="ListTable1Light"/>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4">
    <w:name w:val="List Table 1 Light - Accent 14"/>
    <w:basedOn w:val="TableNormal"/>
    <w:next w:val="ListTable1Light-Accent1"/>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24">
    <w:name w:val="List Table 1 Light - Accent 24"/>
    <w:basedOn w:val="TableNormal"/>
    <w:next w:val="ListTable1Light-Accent2"/>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44">
    <w:name w:val="List Table 1 Light - Accent 44"/>
    <w:basedOn w:val="TableNormal"/>
    <w:next w:val="ListTable1Light-Accent4"/>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4">
    <w:name w:val="List Table 1 Light - Accent 54"/>
    <w:basedOn w:val="TableNormal"/>
    <w:next w:val="ListTable1Light-Accent5"/>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64">
    <w:name w:val="List Table 1 Light - Accent 64"/>
    <w:basedOn w:val="TableNormal"/>
    <w:next w:val="ListTable1Light-Accent6"/>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4">
    <w:name w:val="List Table 24"/>
    <w:basedOn w:val="TableNormal"/>
    <w:next w:val="ListTable2"/>
    <w:uiPriority w:val="47"/>
    <w:rsid w:val="005534E3"/>
    <w:rPr>
      <w:rFonts w:ascii="Calibri" w:hAnsi="Calibri"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4">
    <w:name w:val="List Table 2 - Accent 14"/>
    <w:basedOn w:val="TableNormal"/>
    <w:next w:val="ListTable2-Accent1"/>
    <w:uiPriority w:val="47"/>
    <w:rsid w:val="005534E3"/>
    <w:rPr>
      <w:rFonts w:ascii="Calibri" w:hAnsi="Calibri" w:cs="Times New Roman"/>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24">
    <w:name w:val="List Table 2 - Accent 24"/>
    <w:basedOn w:val="TableNormal"/>
    <w:next w:val="ListTable2-Accent2"/>
    <w:uiPriority w:val="47"/>
    <w:rsid w:val="005534E3"/>
    <w:rPr>
      <w:rFonts w:ascii="Calibri" w:hAnsi="Calibri" w:cs="Times New Roman"/>
      <w:sz w:val="22"/>
      <w:szCs w:val="22"/>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4">
    <w:name w:val="List Table 2 - Accent 34"/>
    <w:basedOn w:val="TableNormal"/>
    <w:next w:val="ListTable2-Accent3"/>
    <w:uiPriority w:val="47"/>
    <w:rsid w:val="005534E3"/>
    <w:rPr>
      <w:rFonts w:ascii="Calibri" w:hAnsi="Calibri" w:cs="Times New Roman"/>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4">
    <w:name w:val="List Table 2 - Accent 44"/>
    <w:basedOn w:val="TableNormal"/>
    <w:next w:val="ListTable2-Accent4"/>
    <w:uiPriority w:val="47"/>
    <w:rsid w:val="005534E3"/>
    <w:rPr>
      <w:rFonts w:ascii="Calibri" w:hAnsi="Calibri" w:cs="Times New Roman"/>
      <w:sz w:val="22"/>
      <w:szCs w:val="22"/>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4">
    <w:name w:val="List Table 2 - Accent 54"/>
    <w:basedOn w:val="TableNormal"/>
    <w:next w:val="ListTable2-Accent5"/>
    <w:uiPriority w:val="47"/>
    <w:rsid w:val="005534E3"/>
    <w:rPr>
      <w:rFonts w:ascii="Calibri" w:hAnsi="Calibri" w:cs="Times New Roman"/>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64">
    <w:name w:val="List Table 2 - Accent 64"/>
    <w:basedOn w:val="TableNormal"/>
    <w:next w:val="ListTable2-Accent6"/>
    <w:uiPriority w:val="47"/>
    <w:rsid w:val="005534E3"/>
    <w:rPr>
      <w:rFonts w:ascii="Calibri" w:hAnsi="Calibri" w:cs="Times New Roman"/>
      <w:sz w:val="22"/>
      <w:szCs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4">
    <w:name w:val="List Table 34"/>
    <w:basedOn w:val="TableNormal"/>
    <w:next w:val="ListTable3"/>
    <w:uiPriority w:val="48"/>
    <w:rsid w:val="005534E3"/>
    <w:rPr>
      <w:rFonts w:ascii="Calibri" w:hAnsi="Calibri" w:cs="Times New Roman"/>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4">
    <w:name w:val="List Table 3 - Accent 14"/>
    <w:basedOn w:val="TableNormal"/>
    <w:next w:val="ListTable3-Accent1"/>
    <w:uiPriority w:val="48"/>
    <w:rsid w:val="005534E3"/>
    <w:rPr>
      <w:rFonts w:ascii="Calibri" w:hAnsi="Calibri" w:cs="Times New Roman"/>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24">
    <w:name w:val="List Table 3 - Accent 24"/>
    <w:basedOn w:val="TableNormal"/>
    <w:next w:val="ListTable3-Accent2"/>
    <w:uiPriority w:val="48"/>
    <w:rsid w:val="005534E3"/>
    <w:rPr>
      <w:rFonts w:ascii="Calibri" w:hAnsi="Calibri" w:cs="Times New Roman"/>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4">
    <w:name w:val="List Table 3 - Accent 34"/>
    <w:basedOn w:val="TableNormal"/>
    <w:next w:val="ListTable3-Accent3"/>
    <w:uiPriority w:val="48"/>
    <w:rsid w:val="005534E3"/>
    <w:rPr>
      <w:rFonts w:ascii="Calibri" w:hAnsi="Calibri" w:cs="Times New Roman"/>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4">
    <w:name w:val="List Table 3 - Accent 44"/>
    <w:basedOn w:val="TableNormal"/>
    <w:next w:val="ListTable3-Accent4"/>
    <w:uiPriority w:val="48"/>
    <w:rsid w:val="005534E3"/>
    <w:rPr>
      <w:rFonts w:ascii="Calibri" w:hAnsi="Calibri" w:cs="Times New Roman"/>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4">
    <w:name w:val="List Table 3 - Accent 54"/>
    <w:basedOn w:val="TableNormal"/>
    <w:next w:val="ListTable3-Accent5"/>
    <w:uiPriority w:val="48"/>
    <w:rsid w:val="005534E3"/>
    <w:rPr>
      <w:rFonts w:ascii="Calibri" w:hAnsi="Calibri" w:cs="Times New Roman"/>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64">
    <w:name w:val="List Table 3 - Accent 64"/>
    <w:basedOn w:val="TableNormal"/>
    <w:next w:val="ListTable3-Accent6"/>
    <w:uiPriority w:val="48"/>
    <w:rsid w:val="005534E3"/>
    <w:rPr>
      <w:rFonts w:ascii="Calibri" w:hAnsi="Calibri" w:cs="Times New Roman"/>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4">
    <w:name w:val="List Table 44"/>
    <w:basedOn w:val="TableNormal"/>
    <w:next w:val="ListTable4"/>
    <w:uiPriority w:val="49"/>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4">
    <w:name w:val="List Table 4 - Accent 14"/>
    <w:basedOn w:val="TableNormal"/>
    <w:next w:val="ListTable4-Accent1"/>
    <w:uiPriority w:val="49"/>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24">
    <w:name w:val="List Table 4 - Accent 24"/>
    <w:basedOn w:val="TableNormal"/>
    <w:next w:val="ListTable4-Accent2"/>
    <w:uiPriority w:val="49"/>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4">
    <w:name w:val="List Table 4 - Accent 34"/>
    <w:basedOn w:val="TableNormal"/>
    <w:next w:val="ListTable4-Accent3"/>
    <w:uiPriority w:val="49"/>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4">
    <w:name w:val="List Table 4 - Accent 44"/>
    <w:basedOn w:val="TableNormal"/>
    <w:next w:val="ListTable4-Accent4"/>
    <w:uiPriority w:val="49"/>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4">
    <w:name w:val="List Table 4 - Accent 54"/>
    <w:basedOn w:val="TableNormal"/>
    <w:next w:val="ListTable4-Accent5"/>
    <w:uiPriority w:val="49"/>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64">
    <w:name w:val="List Table 4 - Accent 64"/>
    <w:basedOn w:val="TableNormal"/>
    <w:next w:val="ListTable4-Accent6"/>
    <w:uiPriority w:val="49"/>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4">
    <w:name w:val="List Table 5 Dark4"/>
    <w:basedOn w:val="TableNormal"/>
    <w:next w:val="ListTable5Dark"/>
    <w:uiPriority w:val="50"/>
    <w:rsid w:val="005534E3"/>
    <w:rPr>
      <w:rFonts w:ascii="Calibri" w:hAnsi="Calibri" w:cs="Times New Roman"/>
      <w:color w:val="FFFFFF"/>
      <w:sz w:val="22"/>
      <w:szCs w:val="22"/>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4">
    <w:name w:val="List Table 5 Dark - Accent 14"/>
    <w:basedOn w:val="TableNormal"/>
    <w:next w:val="ListTable5Dark-Accent1"/>
    <w:uiPriority w:val="50"/>
    <w:rsid w:val="005534E3"/>
    <w:rPr>
      <w:rFonts w:ascii="Calibri" w:hAnsi="Calibri" w:cs="Times New Roman"/>
      <w:color w:val="FFFFFF"/>
      <w:sz w:val="22"/>
      <w:szCs w:val="22"/>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4">
    <w:name w:val="List Table 5 Dark - Accent 24"/>
    <w:basedOn w:val="TableNormal"/>
    <w:next w:val="ListTable5Dark-Accent2"/>
    <w:uiPriority w:val="50"/>
    <w:rsid w:val="005534E3"/>
    <w:rPr>
      <w:rFonts w:ascii="Calibri" w:hAnsi="Calibri" w:cs="Times New Roman"/>
      <w:color w:val="FFFFFF"/>
      <w:sz w:val="22"/>
      <w:szCs w:val="22"/>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4">
    <w:name w:val="List Table 5 Dark - Accent 34"/>
    <w:basedOn w:val="TableNormal"/>
    <w:next w:val="ListTable5Dark-Accent3"/>
    <w:uiPriority w:val="50"/>
    <w:rsid w:val="005534E3"/>
    <w:rPr>
      <w:rFonts w:ascii="Calibri" w:hAnsi="Calibri" w:cs="Times New Roman"/>
      <w:color w:val="FFFFFF"/>
      <w:sz w:val="22"/>
      <w:szCs w:val="22"/>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4">
    <w:name w:val="List Table 5 Dark - Accent 44"/>
    <w:basedOn w:val="TableNormal"/>
    <w:next w:val="ListTable5Dark-Accent4"/>
    <w:uiPriority w:val="50"/>
    <w:rsid w:val="005534E3"/>
    <w:rPr>
      <w:rFonts w:ascii="Calibri" w:hAnsi="Calibri" w:cs="Times New Roman"/>
      <w:color w:val="FFFFFF"/>
      <w:sz w:val="22"/>
      <w:szCs w:val="22"/>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4">
    <w:name w:val="List Table 5 Dark - Accent 54"/>
    <w:basedOn w:val="TableNormal"/>
    <w:next w:val="ListTable5Dark-Accent5"/>
    <w:uiPriority w:val="50"/>
    <w:rsid w:val="005534E3"/>
    <w:rPr>
      <w:rFonts w:ascii="Calibri" w:hAnsi="Calibri" w:cs="Times New Roman"/>
      <w:color w:val="FFFFFF"/>
      <w:sz w:val="22"/>
      <w:szCs w:val="22"/>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4">
    <w:name w:val="List Table 5 Dark - Accent 64"/>
    <w:basedOn w:val="TableNormal"/>
    <w:next w:val="ListTable5Dark-Accent6"/>
    <w:uiPriority w:val="50"/>
    <w:rsid w:val="005534E3"/>
    <w:rPr>
      <w:rFonts w:ascii="Calibri" w:hAnsi="Calibri" w:cs="Times New Roman"/>
      <w:color w:val="FFFFFF"/>
      <w:sz w:val="22"/>
      <w:szCs w:val="22"/>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4">
    <w:name w:val="List Table 6 Colorful4"/>
    <w:basedOn w:val="TableNormal"/>
    <w:next w:val="ListTable6Colorful"/>
    <w:uiPriority w:val="51"/>
    <w:rsid w:val="005534E3"/>
    <w:rPr>
      <w:rFonts w:ascii="Calibri" w:hAnsi="Calibri" w:cs="Times New Roman"/>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4">
    <w:name w:val="List Table 6 Colorful - Accent 14"/>
    <w:basedOn w:val="TableNormal"/>
    <w:next w:val="ListTable6Colorful-Accent1"/>
    <w:uiPriority w:val="51"/>
    <w:rsid w:val="005534E3"/>
    <w:rPr>
      <w:rFonts w:ascii="Calibri" w:hAnsi="Calibri" w:cs="Times New Roman"/>
      <w:color w:val="2F5496"/>
      <w:sz w:val="22"/>
      <w:szCs w:val="2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24">
    <w:name w:val="List Table 6 Colorful - Accent 24"/>
    <w:basedOn w:val="TableNormal"/>
    <w:next w:val="ListTable6Colorful-Accent2"/>
    <w:uiPriority w:val="51"/>
    <w:rsid w:val="005534E3"/>
    <w:rPr>
      <w:rFonts w:ascii="Calibri" w:hAnsi="Calibri" w:cs="Times New Roman"/>
      <w:color w:val="C45911"/>
      <w:sz w:val="22"/>
      <w:szCs w:val="22"/>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4">
    <w:name w:val="List Table 6 Colorful - Accent 34"/>
    <w:basedOn w:val="TableNormal"/>
    <w:next w:val="ListTable6Colorful-Accent3"/>
    <w:uiPriority w:val="51"/>
    <w:rsid w:val="005534E3"/>
    <w:rPr>
      <w:rFonts w:ascii="Calibri" w:hAnsi="Calibri" w:cs="Times New Roman"/>
      <w:color w:val="7B7B7B"/>
      <w:sz w:val="22"/>
      <w:szCs w:val="22"/>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4">
    <w:name w:val="List Table 6 Colorful - Accent 44"/>
    <w:basedOn w:val="TableNormal"/>
    <w:next w:val="ListTable6Colorful-Accent4"/>
    <w:uiPriority w:val="51"/>
    <w:rsid w:val="005534E3"/>
    <w:rPr>
      <w:rFonts w:ascii="Calibri" w:hAnsi="Calibri" w:cs="Times New Roman"/>
      <w:color w:val="BF8F00"/>
      <w:sz w:val="22"/>
      <w:szCs w:val="22"/>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4">
    <w:name w:val="List Table 6 Colorful - Accent 54"/>
    <w:basedOn w:val="TableNormal"/>
    <w:next w:val="ListTable6Colorful-Accent5"/>
    <w:uiPriority w:val="51"/>
    <w:rsid w:val="005534E3"/>
    <w:rPr>
      <w:rFonts w:ascii="Calibri" w:hAnsi="Calibri" w:cs="Times New Roman"/>
      <w:color w:val="2E74B5"/>
      <w:sz w:val="22"/>
      <w:szCs w:val="22"/>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64">
    <w:name w:val="List Table 6 Colorful - Accent 64"/>
    <w:basedOn w:val="TableNormal"/>
    <w:next w:val="ListTable6Colorful-Accent6"/>
    <w:uiPriority w:val="51"/>
    <w:rsid w:val="005534E3"/>
    <w:rPr>
      <w:rFonts w:ascii="Calibri" w:hAnsi="Calibri" w:cs="Times New Roman"/>
      <w:color w:val="538135"/>
      <w:sz w:val="22"/>
      <w:szCs w:val="22"/>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4">
    <w:name w:val="List Table 7 Colorful4"/>
    <w:basedOn w:val="TableNormal"/>
    <w:next w:val="ListTable7Colorful"/>
    <w:uiPriority w:val="52"/>
    <w:rsid w:val="005534E3"/>
    <w:rPr>
      <w:rFonts w:ascii="Calibri" w:hAnsi="Calibri" w:cs="Times New Roman"/>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4">
    <w:name w:val="List Table 7 Colorful - Accent 14"/>
    <w:basedOn w:val="TableNormal"/>
    <w:next w:val="ListTable7Colorful-Accent1"/>
    <w:uiPriority w:val="52"/>
    <w:rsid w:val="005534E3"/>
    <w:rPr>
      <w:rFonts w:ascii="Calibri" w:hAnsi="Calibri" w:cs="Times New Roman"/>
      <w:color w:val="2F5496"/>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4">
    <w:name w:val="List Table 7 Colorful - Accent 24"/>
    <w:basedOn w:val="TableNormal"/>
    <w:next w:val="ListTable7Colorful-Accent2"/>
    <w:uiPriority w:val="52"/>
    <w:rsid w:val="005534E3"/>
    <w:rPr>
      <w:rFonts w:ascii="Calibri" w:hAnsi="Calibri" w:cs="Times New Roman"/>
      <w:color w:val="C45911"/>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4">
    <w:name w:val="List Table 7 Colorful - Accent 34"/>
    <w:basedOn w:val="TableNormal"/>
    <w:next w:val="ListTable7Colorful-Accent3"/>
    <w:uiPriority w:val="52"/>
    <w:rsid w:val="005534E3"/>
    <w:rPr>
      <w:rFonts w:ascii="Calibri" w:hAnsi="Calibri" w:cs="Times New Roman"/>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4">
    <w:name w:val="List Table 7 Colorful - Accent 44"/>
    <w:basedOn w:val="TableNormal"/>
    <w:next w:val="ListTable7Colorful-Accent4"/>
    <w:uiPriority w:val="52"/>
    <w:rsid w:val="005534E3"/>
    <w:rPr>
      <w:rFonts w:ascii="Calibri" w:hAnsi="Calibri" w:cs="Times New Roman"/>
      <w:color w:val="BF8F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4">
    <w:name w:val="List Table 7 Colorful - Accent 54"/>
    <w:basedOn w:val="TableNormal"/>
    <w:next w:val="ListTable7Colorful-Accent5"/>
    <w:uiPriority w:val="52"/>
    <w:rsid w:val="005534E3"/>
    <w:rPr>
      <w:rFonts w:ascii="Calibri" w:hAnsi="Calibri" w:cs="Times New Roman"/>
      <w:color w:val="2E74B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4">
    <w:name w:val="List Table 7 Colorful - Accent 64"/>
    <w:basedOn w:val="TableNormal"/>
    <w:next w:val="ListTable7Colorful-Accent6"/>
    <w:uiPriority w:val="52"/>
    <w:rsid w:val="005534E3"/>
    <w:rPr>
      <w:rFonts w:ascii="Calibri" w:hAnsi="Calibri" w:cs="Times New Roman"/>
      <w:color w:val="53813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4">
    <w:name w:val="Medium Grid 14"/>
    <w:basedOn w:val="TableNormal"/>
    <w:next w:val="MediumGrid1"/>
    <w:uiPriority w:val="67"/>
    <w:semiHidden/>
    <w:unhideWhenUsed/>
    <w:rsid w:val="005534E3"/>
    <w:rPr>
      <w:rFonts w:ascii="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4">
    <w:name w:val="Medium Grid 1 - Accent 14"/>
    <w:basedOn w:val="TableNormal"/>
    <w:next w:val="MediumGrid1-Accent1"/>
    <w:uiPriority w:val="67"/>
    <w:semiHidden/>
    <w:unhideWhenUsed/>
    <w:rsid w:val="005534E3"/>
    <w:rPr>
      <w:rFonts w:ascii="Calibri" w:hAnsi="Calibri" w:cs="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24">
    <w:name w:val="Medium Grid 1 - Accent 24"/>
    <w:basedOn w:val="TableNormal"/>
    <w:next w:val="MediumGrid1-Accent2"/>
    <w:uiPriority w:val="67"/>
    <w:semiHidden/>
    <w:unhideWhenUsed/>
    <w:rsid w:val="005534E3"/>
    <w:rPr>
      <w:rFonts w:ascii="Calibri" w:hAnsi="Calibri" w:cs="Times New Roman"/>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4">
    <w:name w:val="Medium Grid 1 - Accent 34"/>
    <w:basedOn w:val="TableNormal"/>
    <w:next w:val="MediumGrid1-Accent3"/>
    <w:uiPriority w:val="67"/>
    <w:semiHidden/>
    <w:unhideWhenUsed/>
    <w:rsid w:val="005534E3"/>
    <w:rPr>
      <w:rFonts w:ascii="Calibri" w:hAnsi="Calibri" w:cs="Times New Roman"/>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4">
    <w:name w:val="Medium Grid 1 - Accent 44"/>
    <w:basedOn w:val="TableNormal"/>
    <w:next w:val="MediumGrid1-Accent4"/>
    <w:uiPriority w:val="67"/>
    <w:semiHidden/>
    <w:unhideWhenUsed/>
    <w:rsid w:val="005534E3"/>
    <w:rPr>
      <w:rFonts w:ascii="Calibri" w:hAnsi="Calibri" w:cs="Times New Roman"/>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4">
    <w:name w:val="Medium Grid 1 - Accent 54"/>
    <w:basedOn w:val="TableNormal"/>
    <w:next w:val="MediumGrid1-Accent5"/>
    <w:uiPriority w:val="67"/>
    <w:semiHidden/>
    <w:unhideWhenUsed/>
    <w:rsid w:val="005534E3"/>
    <w:rPr>
      <w:rFonts w:ascii="Calibri" w:hAnsi="Calibri" w:cs="Times New Roman"/>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64">
    <w:name w:val="Medium Grid 1 - Accent 64"/>
    <w:basedOn w:val="TableNormal"/>
    <w:next w:val="MediumGrid1-Accent6"/>
    <w:uiPriority w:val="67"/>
    <w:semiHidden/>
    <w:unhideWhenUsed/>
    <w:rsid w:val="005534E3"/>
    <w:rPr>
      <w:rFonts w:ascii="Calibri" w:hAnsi="Calibri" w:cs="Times New Roman"/>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4">
    <w:name w:val="Medium Grid 24"/>
    <w:basedOn w:val="TableNormal"/>
    <w:next w:val="MediumGrid2"/>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4">
    <w:name w:val="Medium Grid 2 - Accent 14"/>
    <w:basedOn w:val="TableNormal"/>
    <w:next w:val="MediumGrid2-Accent1"/>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4">
    <w:name w:val="Medium Grid 2 - Accent 24"/>
    <w:basedOn w:val="TableNormal"/>
    <w:next w:val="MediumGrid2-Accent2"/>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4">
    <w:name w:val="Medium Grid 2 - Accent 34"/>
    <w:basedOn w:val="TableNormal"/>
    <w:next w:val="MediumGrid2-Accent3"/>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4">
    <w:name w:val="Medium Grid 2 - Accent 44"/>
    <w:basedOn w:val="TableNormal"/>
    <w:next w:val="MediumGrid2-Accent4"/>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4">
    <w:name w:val="Medium Grid 2 - Accent 54"/>
    <w:basedOn w:val="TableNormal"/>
    <w:next w:val="MediumGrid2-Accent5"/>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4">
    <w:name w:val="Medium Grid 2 - Accent 64"/>
    <w:basedOn w:val="TableNormal"/>
    <w:next w:val="MediumGrid2-Accent6"/>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4">
    <w:name w:val="Medium Grid 34"/>
    <w:basedOn w:val="TableNormal"/>
    <w:next w:val="MediumGrid3"/>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4">
    <w:name w:val="Medium Grid 3 - Accent 14"/>
    <w:basedOn w:val="TableNormal"/>
    <w:next w:val="MediumGrid3-Accent1"/>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4">
    <w:name w:val="Medium Grid 3 - Accent 24"/>
    <w:basedOn w:val="TableNormal"/>
    <w:next w:val="MediumGrid3-Accent2"/>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4">
    <w:name w:val="Medium Grid 3 - Accent 34"/>
    <w:basedOn w:val="TableNormal"/>
    <w:next w:val="MediumGrid3-Accent3"/>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4">
    <w:name w:val="Medium Grid 3 - Accent 44"/>
    <w:basedOn w:val="TableNormal"/>
    <w:next w:val="MediumGrid3-Accent4"/>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4">
    <w:name w:val="Medium Grid 3 - Accent 54"/>
    <w:basedOn w:val="TableNormal"/>
    <w:next w:val="MediumGrid3-Accent5"/>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4">
    <w:name w:val="Medium Grid 3 - Accent 64"/>
    <w:basedOn w:val="TableNormal"/>
    <w:next w:val="MediumGrid3-Accent6"/>
    <w:uiPriority w:val="69"/>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4">
    <w:name w:val="Medium List 14"/>
    <w:basedOn w:val="TableNormal"/>
    <w:next w:val="MediumList1"/>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4">
    <w:name w:val="Medium List 1 - Accent 14"/>
    <w:basedOn w:val="TableNormal"/>
    <w:next w:val="MediumList1-Accent1"/>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4">
    <w:name w:val="Medium List 1 - Accent 24"/>
    <w:basedOn w:val="TableNormal"/>
    <w:next w:val="MediumList1-Accent2"/>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4">
    <w:name w:val="Medium List 1 - Accent 34"/>
    <w:basedOn w:val="TableNormal"/>
    <w:next w:val="MediumList1-Accent3"/>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4">
    <w:name w:val="Medium List 1 - Accent 44"/>
    <w:basedOn w:val="TableNormal"/>
    <w:next w:val="MediumList1-Accent4"/>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4">
    <w:name w:val="Medium List 1 - Accent 54"/>
    <w:basedOn w:val="TableNormal"/>
    <w:next w:val="MediumList1-Accent5"/>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4">
    <w:name w:val="Medium List 1 - Accent 64"/>
    <w:basedOn w:val="TableNormal"/>
    <w:next w:val="MediumList1-Accent6"/>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4">
    <w:name w:val="Medium List 24"/>
    <w:basedOn w:val="TableNormal"/>
    <w:next w:val="MediumList2"/>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4">
    <w:name w:val="Medium List 2 - Accent 14"/>
    <w:basedOn w:val="TableNormal"/>
    <w:next w:val="MediumList2-Accent1"/>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24">
    <w:name w:val="Medium List 2 - Accent 24"/>
    <w:basedOn w:val="TableNormal"/>
    <w:next w:val="MediumList2-Accent2"/>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4">
    <w:name w:val="Medium List 2 - Accent 34"/>
    <w:basedOn w:val="TableNormal"/>
    <w:next w:val="MediumList2-Accent3"/>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4">
    <w:name w:val="Medium List 2 - Accent 44"/>
    <w:basedOn w:val="TableNormal"/>
    <w:next w:val="MediumList2-Accent4"/>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4">
    <w:name w:val="Medium List 2 - Accent 54"/>
    <w:basedOn w:val="TableNormal"/>
    <w:next w:val="MediumList2-Accent5"/>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64">
    <w:name w:val="Medium List 2 - Accent 64"/>
    <w:basedOn w:val="TableNormal"/>
    <w:next w:val="MediumList2-Accent6"/>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4">
    <w:name w:val="Medium Shading 14"/>
    <w:basedOn w:val="TableNormal"/>
    <w:next w:val="MediumShading1"/>
    <w:uiPriority w:val="63"/>
    <w:semiHidden/>
    <w:unhideWhenUsed/>
    <w:rsid w:val="005534E3"/>
    <w:rPr>
      <w:rFonts w:ascii="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4">
    <w:name w:val="Medium Shading 1 - Accent 14"/>
    <w:basedOn w:val="TableNormal"/>
    <w:next w:val="MediumShading1-Accent1"/>
    <w:uiPriority w:val="63"/>
    <w:rsid w:val="005534E3"/>
    <w:rPr>
      <w:rFonts w:ascii="Calibri" w:hAnsi="Calibri" w:cs="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semiHidden/>
    <w:unhideWhenUsed/>
    <w:rsid w:val="005534E3"/>
    <w:rPr>
      <w:rFonts w:ascii="Calibri" w:hAnsi="Calibri" w:cs="Times New Roman"/>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4">
    <w:name w:val="Medium Shading 1 - Accent 34"/>
    <w:basedOn w:val="TableNormal"/>
    <w:next w:val="MediumShading1-Accent3"/>
    <w:uiPriority w:val="63"/>
    <w:semiHidden/>
    <w:unhideWhenUsed/>
    <w:rsid w:val="005534E3"/>
    <w:rPr>
      <w:rFonts w:ascii="Calibri" w:hAnsi="Calibri" w:cs="Times New Roman"/>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semiHidden/>
    <w:unhideWhenUsed/>
    <w:rsid w:val="005534E3"/>
    <w:rPr>
      <w:rFonts w:ascii="Calibri" w:hAnsi="Calibri" w:cs="Times New Roman"/>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4">
    <w:name w:val="Medium Shading 1 - Accent 54"/>
    <w:basedOn w:val="TableNormal"/>
    <w:next w:val="MediumShading1-Accent5"/>
    <w:uiPriority w:val="63"/>
    <w:semiHidden/>
    <w:unhideWhenUsed/>
    <w:rsid w:val="005534E3"/>
    <w:rPr>
      <w:rFonts w:ascii="Calibri" w:hAnsi="Calibri" w:cs="Times New Roman"/>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4">
    <w:name w:val="Medium Shading 1 - Accent 64"/>
    <w:basedOn w:val="TableNormal"/>
    <w:next w:val="MediumShading1-Accent6"/>
    <w:uiPriority w:val="63"/>
    <w:semiHidden/>
    <w:unhideWhenUsed/>
    <w:rsid w:val="005534E3"/>
    <w:rPr>
      <w:rFonts w:ascii="Calibri" w:hAnsi="Calibri" w:cs="Times New Roman"/>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4">
    <w:name w:val="Medium Shading 24"/>
    <w:basedOn w:val="TableNormal"/>
    <w:next w:val="MediumShading2"/>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4">
    <w:name w:val="Medium Shading 2 - Accent 14"/>
    <w:basedOn w:val="TableNormal"/>
    <w:next w:val="MediumShading2-Accent1"/>
    <w:uiPriority w:val="64"/>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4">
    <w:name w:val="Medium Shading 2 - Accent 24"/>
    <w:basedOn w:val="TableNormal"/>
    <w:next w:val="MediumShading2-Accent2"/>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4">
    <w:name w:val="Medium Shading 2 - Accent 34"/>
    <w:basedOn w:val="TableNormal"/>
    <w:next w:val="MediumShading2-Accent3"/>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4">
    <w:name w:val="Medium Shading 2 - Accent 44"/>
    <w:basedOn w:val="TableNormal"/>
    <w:next w:val="MediumShading2-Accent4"/>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Normal"/>
    <w:next w:val="MediumShading2-Accent5"/>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4">
    <w:name w:val="Medium Shading 2 - Accent 64"/>
    <w:basedOn w:val="TableNormal"/>
    <w:next w:val="MediumShading2-Accent6"/>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4">
    <w:name w:val="Plain Table 24"/>
    <w:basedOn w:val="TableNormal"/>
    <w:next w:val="PlainTable2"/>
    <w:uiPriority w:val="42"/>
    <w:rsid w:val="005534E3"/>
    <w:rPr>
      <w:rFonts w:ascii="Calibri" w:hAnsi="Calibri" w:cs="Times New Roma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4">
    <w:name w:val="Plain Table 44"/>
    <w:basedOn w:val="TableNormal"/>
    <w:next w:val="PlainTable4"/>
    <w:uiPriority w:val="44"/>
    <w:rsid w:val="005534E3"/>
    <w:rPr>
      <w:rFonts w:ascii="Calibri" w:hAnsi="Calibri" w:cs="Times New Roman"/>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4">
    <w:name w:val="Plain Table 54"/>
    <w:basedOn w:val="TableNormal"/>
    <w:next w:val="PlainTable5"/>
    <w:uiPriority w:val="45"/>
    <w:rsid w:val="005534E3"/>
    <w:rPr>
      <w:rFonts w:ascii="Calibri" w:hAnsi="Calibri" w:cs="Times New Roman"/>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4">
    <w:name w:val="Table 3D effects 14"/>
    <w:basedOn w:val="TableNormal"/>
    <w:next w:val="Table3Deffects1"/>
    <w:uiPriority w:val="99"/>
    <w:semiHidden/>
    <w:unhideWhenUsed/>
    <w:rsid w:val="005534E3"/>
    <w:pPr>
      <w:spacing w:after="113" w:line="260" w:lineRule="atLeast"/>
    </w:pPr>
    <w:rPr>
      <w:rFonts w:ascii="Calibri" w:hAnsi="Calibri" w:cs="Times New Roman"/>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4">
    <w:name w:val="Table 3D effects 24"/>
    <w:basedOn w:val="TableNormal"/>
    <w:next w:val="Table3Deffects2"/>
    <w:uiPriority w:val="99"/>
    <w:semiHidden/>
    <w:unhideWhenUsed/>
    <w:rsid w:val="005534E3"/>
    <w:pPr>
      <w:spacing w:after="113" w:line="260" w:lineRule="atLeast"/>
    </w:pPr>
    <w:rPr>
      <w:rFonts w:ascii="Calibri" w:hAnsi="Calibri" w:cs="Times New Roman"/>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4">
    <w:name w:val="Table 3D effects 34"/>
    <w:basedOn w:val="TableNormal"/>
    <w:next w:val="Table3Deffects3"/>
    <w:uiPriority w:val="99"/>
    <w:semiHidden/>
    <w:unhideWhenUsed/>
    <w:rsid w:val="005534E3"/>
    <w:pPr>
      <w:spacing w:after="113" w:line="260" w:lineRule="atLeast"/>
    </w:pPr>
    <w:rPr>
      <w:rFonts w:ascii="Calibri" w:hAnsi="Calibri" w:cs="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4">
    <w:name w:val="Table Classic 14"/>
    <w:basedOn w:val="TableNormal"/>
    <w:next w:val="TableClassic1"/>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4">
    <w:name w:val="Table Classic 24"/>
    <w:basedOn w:val="TableNormal"/>
    <w:next w:val="TableClassic2"/>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4">
    <w:name w:val="Table Classic 34"/>
    <w:basedOn w:val="TableNormal"/>
    <w:next w:val="TableClassic3"/>
    <w:uiPriority w:val="99"/>
    <w:semiHidden/>
    <w:unhideWhenUsed/>
    <w:rsid w:val="005534E3"/>
    <w:pPr>
      <w:spacing w:after="113" w:line="260" w:lineRule="atLeast"/>
    </w:pPr>
    <w:rPr>
      <w:rFonts w:ascii="Calibri" w:hAnsi="Calibri" w:cs="Times New Roman"/>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4">
    <w:name w:val="Table Classic 44"/>
    <w:basedOn w:val="TableNormal"/>
    <w:next w:val="TableClassic4"/>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4">
    <w:name w:val="Table Colorful 14"/>
    <w:basedOn w:val="TableNormal"/>
    <w:next w:val="TableColorful1"/>
    <w:uiPriority w:val="99"/>
    <w:semiHidden/>
    <w:unhideWhenUsed/>
    <w:rsid w:val="005534E3"/>
    <w:pPr>
      <w:spacing w:after="113" w:line="260" w:lineRule="atLeast"/>
    </w:pPr>
    <w:rPr>
      <w:rFonts w:ascii="Calibri" w:hAnsi="Calibri" w:cs="Times New Roman"/>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4">
    <w:name w:val="Table Colorful 24"/>
    <w:basedOn w:val="TableNormal"/>
    <w:next w:val="TableColorful2"/>
    <w:uiPriority w:val="99"/>
    <w:semiHidden/>
    <w:unhideWhenUsed/>
    <w:rsid w:val="005534E3"/>
    <w:pPr>
      <w:spacing w:after="113" w:line="260" w:lineRule="atLeast"/>
    </w:pPr>
    <w:rPr>
      <w:rFonts w:ascii="Calibri" w:hAnsi="Calibri" w:cs="Times New Roman"/>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4">
    <w:name w:val="Table Colorful 34"/>
    <w:basedOn w:val="TableNormal"/>
    <w:next w:val="TableColorful3"/>
    <w:uiPriority w:val="99"/>
    <w:semiHidden/>
    <w:unhideWhenUsed/>
    <w:rsid w:val="005534E3"/>
    <w:pPr>
      <w:spacing w:after="113" w:line="260" w:lineRule="atLeast"/>
    </w:pPr>
    <w:rPr>
      <w:rFonts w:ascii="Calibri" w:hAnsi="Calibri" w:cs="Times New Roman"/>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4">
    <w:name w:val="Table Columns 14"/>
    <w:basedOn w:val="TableNormal"/>
    <w:next w:val="TableColumns1"/>
    <w:uiPriority w:val="99"/>
    <w:semiHidden/>
    <w:unhideWhenUsed/>
    <w:rsid w:val="005534E3"/>
    <w:pPr>
      <w:spacing w:after="113" w:line="260" w:lineRule="atLeast"/>
    </w:pPr>
    <w:rPr>
      <w:rFonts w:ascii="Calibri" w:hAnsi="Calibri" w:cs="Times New Roman"/>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4">
    <w:name w:val="Table Columns 24"/>
    <w:basedOn w:val="TableNormal"/>
    <w:next w:val="TableColumns2"/>
    <w:uiPriority w:val="99"/>
    <w:semiHidden/>
    <w:unhideWhenUsed/>
    <w:rsid w:val="005534E3"/>
    <w:pPr>
      <w:spacing w:after="113" w:line="260" w:lineRule="atLeast"/>
    </w:pPr>
    <w:rPr>
      <w:rFonts w:ascii="Calibri" w:hAnsi="Calibri" w:cs="Times New Roman"/>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4">
    <w:name w:val="Table Columns 34"/>
    <w:basedOn w:val="TableNormal"/>
    <w:next w:val="TableColumns3"/>
    <w:uiPriority w:val="99"/>
    <w:semiHidden/>
    <w:unhideWhenUsed/>
    <w:rsid w:val="005534E3"/>
    <w:pPr>
      <w:spacing w:after="113" w:line="260" w:lineRule="atLeast"/>
    </w:pPr>
    <w:rPr>
      <w:rFonts w:ascii="Calibri" w:hAnsi="Calibri" w:cs="Times New Roman"/>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4">
    <w:name w:val="Table Columns 44"/>
    <w:basedOn w:val="TableNormal"/>
    <w:next w:val="TableColumns4"/>
    <w:uiPriority w:val="99"/>
    <w:semiHidden/>
    <w:unhideWhenUsed/>
    <w:rsid w:val="005534E3"/>
    <w:pPr>
      <w:spacing w:after="113" w:line="260" w:lineRule="atLeast"/>
    </w:pPr>
    <w:rPr>
      <w:rFonts w:ascii="Calibri" w:hAnsi="Calibri" w:cs="Times New Roman"/>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4">
    <w:name w:val="Table Columns 54"/>
    <w:basedOn w:val="TableNormal"/>
    <w:next w:val="TableColumns5"/>
    <w:uiPriority w:val="99"/>
    <w:semiHidden/>
    <w:unhideWhenUsed/>
    <w:rsid w:val="005534E3"/>
    <w:pPr>
      <w:spacing w:after="113" w:line="260" w:lineRule="atLeast"/>
    </w:pPr>
    <w:rPr>
      <w:rFonts w:ascii="Calibri" w:hAnsi="Calibri" w:cs="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4">
    <w:name w:val="Table Contemporary4"/>
    <w:basedOn w:val="TableNormal"/>
    <w:next w:val="TableContemporary"/>
    <w:uiPriority w:val="99"/>
    <w:semiHidden/>
    <w:unhideWhenUsed/>
    <w:rsid w:val="005534E3"/>
    <w:pPr>
      <w:spacing w:after="113" w:line="260" w:lineRule="atLeast"/>
    </w:pPr>
    <w:rPr>
      <w:rFonts w:ascii="Calibri" w:hAnsi="Calibri" w:cs="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4">
    <w:name w:val="Table Elegant4"/>
    <w:basedOn w:val="TableNormal"/>
    <w:next w:val="TableElegant"/>
    <w:uiPriority w:val="99"/>
    <w:semiHidden/>
    <w:unhideWhenUsed/>
    <w:rsid w:val="005534E3"/>
    <w:pPr>
      <w:spacing w:after="113" w:line="260" w:lineRule="atLeast"/>
    </w:pPr>
    <w:rPr>
      <w:rFonts w:ascii="Calibri" w:hAnsi="Calibri" w:cs="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40">
    <w:name w:val="Table Grid 14"/>
    <w:basedOn w:val="TableNormal"/>
    <w:next w:val="TableGrid10"/>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4">
    <w:name w:val="Table Grid 24"/>
    <w:basedOn w:val="TableNormal"/>
    <w:next w:val="TableGrid2"/>
    <w:uiPriority w:val="99"/>
    <w:semiHidden/>
    <w:unhideWhenUsed/>
    <w:rsid w:val="005534E3"/>
    <w:pPr>
      <w:spacing w:after="113" w:line="260" w:lineRule="atLeast"/>
    </w:pPr>
    <w:rPr>
      <w:rFonts w:ascii="Calibri" w:hAnsi="Calibri" w:cs="Times New Roman"/>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4">
    <w:name w:val="Table Grid 34"/>
    <w:basedOn w:val="TableNormal"/>
    <w:next w:val="TableGrid3"/>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4">
    <w:name w:val="Table Grid 44"/>
    <w:basedOn w:val="TableNormal"/>
    <w:next w:val="TableGrid4"/>
    <w:uiPriority w:val="99"/>
    <w:semiHidden/>
    <w:unhideWhenUsed/>
    <w:rsid w:val="005534E3"/>
    <w:pPr>
      <w:spacing w:after="113" w:line="260" w:lineRule="atLeast"/>
    </w:pPr>
    <w:rPr>
      <w:rFonts w:ascii="Calibri" w:hAnsi="Calibri" w:cs="Times New Roman"/>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40">
    <w:name w:val="Table Grid 54"/>
    <w:basedOn w:val="TableNormal"/>
    <w:next w:val="TableGrid5"/>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4">
    <w:name w:val="Table Grid 64"/>
    <w:basedOn w:val="TableNormal"/>
    <w:next w:val="TableGrid6"/>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4">
    <w:name w:val="Table Grid 74"/>
    <w:basedOn w:val="TableNormal"/>
    <w:next w:val="TableGrid7"/>
    <w:uiPriority w:val="99"/>
    <w:semiHidden/>
    <w:unhideWhenUsed/>
    <w:rsid w:val="005534E3"/>
    <w:pPr>
      <w:spacing w:after="113" w:line="260" w:lineRule="atLeast"/>
    </w:pPr>
    <w:rPr>
      <w:rFonts w:ascii="Calibri" w:hAnsi="Calibri" w:cs="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4">
    <w:name w:val="Table Grid 84"/>
    <w:basedOn w:val="TableNormal"/>
    <w:next w:val="TableGrid8"/>
    <w:uiPriority w:val="99"/>
    <w:semiHidden/>
    <w:unhideWhenUsed/>
    <w:rsid w:val="005534E3"/>
    <w:pPr>
      <w:spacing w:after="113" w:line="260" w:lineRule="atLeast"/>
    </w:pPr>
    <w:rPr>
      <w:rFonts w:ascii="Calibri" w:hAnsi="Calibri" w:cs="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4">
    <w:name w:val="Table List 14"/>
    <w:basedOn w:val="TableNormal"/>
    <w:next w:val="TableList1"/>
    <w:uiPriority w:val="99"/>
    <w:semiHidden/>
    <w:unhideWhenUsed/>
    <w:rsid w:val="005534E3"/>
    <w:pPr>
      <w:spacing w:after="113" w:line="260" w:lineRule="atLeast"/>
    </w:pPr>
    <w:rPr>
      <w:rFonts w:ascii="Calibri" w:hAnsi="Calibri" w:cs="Times New Roman"/>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4">
    <w:name w:val="Table List 24"/>
    <w:basedOn w:val="TableNormal"/>
    <w:next w:val="TableList2"/>
    <w:uiPriority w:val="99"/>
    <w:semiHidden/>
    <w:unhideWhenUsed/>
    <w:rsid w:val="005534E3"/>
    <w:pPr>
      <w:spacing w:after="113" w:line="260" w:lineRule="atLeast"/>
    </w:pPr>
    <w:rPr>
      <w:rFonts w:ascii="Calibri" w:hAnsi="Calibri" w:cs="Times New Roman"/>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4">
    <w:name w:val="Table List 34"/>
    <w:basedOn w:val="TableNormal"/>
    <w:next w:val="TableList3"/>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4">
    <w:name w:val="Table List 44"/>
    <w:basedOn w:val="TableNormal"/>
    <w:next w:val="TableList4"/>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4">
    <w:name w:val="Table List 54"/>
    <w:basedOn w:val="TableNormal"/>
    <w:next w:val="TableList5"/>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4">
    <w:name w:val="Table List 64"/>
    <w:basedOn w:val="TableNormal"/>
    <w:next w:val="TableList6"/>
    <w:uiPriority w:val="99"/>
    <w:semiHidden/>
    <w:unhideWhenUsed/>
    <w:rsid w:val="005534E3"/>
    <w:pPr>
      <w:spacing w:after="113" w:line="260" w:lineRule="atLeast"/>
    </w:pPr>
    <w:rPr>
      <w:rFonts w:ascii="Calibri" w:hAnsi="Calibri" w:cs="Times New Roman"/>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4">
    <w:name w:val="Table List 74"/>
    <w:basedOn w:val="TableNormal"/>
    <w:next w:val="TableList7"/>
    <w:uiPriority w:val="99"/>
    <w:semiHidden/>
    <w:unhideWhenUsed/>
    <w:rsid w:val="005534E3"/>
    <w:pPr>
      <w:spacing w:after="113" w:line="260" w:lineRule="atLeast"/>
    </w:pPr>
    <w:rPr>
      <w:rFonts w:ascii="Calibri" w:hAnsi="Calibri" w:cs="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4">
    <w:name w:val="Table List 84"/>
    <w:basedOn w:val="TableNormal"/>
    <w:next w:val="TableList8"/>
    <w:uiPriority w:val="99"/>
    <w:semiHidden/>
    <w:unhideWhenUsed/>
    <w:rsid w:val="005534E3"/>
    <w:pPr>
      <w:spacing w:after="113" w:line="260" w:lineRule="atLeast"/>
    </w:pPr>
    <w:rPr>
      <w:rFonts w:ascii="Calibri" w:hAnsi="Calibri" w:cs="Times New Roman"/>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4">
    <w:name w:val="Table Professional4"/>
    <w:basedOn w:val="TableNormal"/>
    <w:next w:val="TableProfessional"/>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4">
    <w:name w:val="Table Simple 14"/>
    <w:basedOn w:val="TableNormal"/>
    <w:next w:val="TableSimple1"/>
    <w:uiPriority w:val="99"/>
    <w:semiHidden/>
    <w:unhideWhenUsed/>
    <w:rsid w:val="005534E3"/>
    <w:pPr>
      <w:spacing w:after="113" w:line="260" w:lineRule="atLeast"/>
    </w:pPr>
    <w:rPr>
      <w:rFonts w:ascii="Calibri" w:hAnsi="Calibri" w:cs="Times New Roman"/>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4">
    <w:name w:val="Table Simple 24"/>
    <w:basedOn w:val="TableNormal"/>
    <w:next w:val="TableSimple2"/>
    <w:uiPriority w:val="99"/>
    <w:semiHidden/>
    <w:unhideWhenUsed/>
    <w:rsid w:val="005534E3"/>
    <w:pPr>
      <w:spacing w:after="113" w:line="260" w:lineRule="atLeast"/>
    </w:pPr>
    <w:rPr>
      <w:rFonts w:ascii="Calibri" w:hAnsi="Calibri" w:cs="Times New Roman"/>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4">
    <w:name w:val="Table Simple 34"/>
    <w:basedOn w:val="TableNormal"/>
    <w:next w:val="TableSimple3"/>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4">
    <w:name w:val="Table Subtle 14"/>
    <w:basedOn w:val="TableNormal"/>
    <w:next w:val="TableSubtle1"/>
    <w:uiPriority w:val="99"/>
    <w:rsid w:val="005534E3"/>
    <w:pPr>
      <w:spacing w:after="113" w:line="260" w:lineRule="atLeast"/>
    </w:pPr>
    <w:rPr>
      <w:rFonts w:ascii="Calibri" w:hAnsi="Calibri" w:cs="Times New Roman"/>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4">
    <w:name w:val="Table Subtle 24"/>
    <w:basedOn w:val="TableNormal"/>
    <w:next w:val="TableSubtle2"/>
    <w:uiPriority w:val="99"/>
    <w:semiHidden/>
    <w:unhideWhenUsed/>
    <w:rsid w:val="005534E3"/>
    <w:pPr>
      <w:spacing w:after="113" w:line="260" w:lineRule="atLeast"/>
    </w:pPr>
    <w:rPr>
      <w:rFonts w:ascii="Calibri" w:hAnsi="Calibri" w:cs="Times New Roman"/>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4">
    <w:name w:val="Table Theme4"/>
    <w:basedOn w:val="TableNormal"/>
    <w:next w:val="TableTheme"/>
    <w:uiPriority w:val="99"/>
    <w:semiHidden/>
    <w:unhideWhenUsed/>
    <w:rsid w:val="005534E3"/>
    <w:pPr>
      <w:spacing w:after="113" w:line="260" w:lineRule="atLeast"/>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4">
    <w:name w:val="Table Web 14"/>
    <w:basedOn w:val="TableNormal"/>
    <w:next w:val="TableWeb1"/>
    <w:uiPriority w:val="99"/>
    <w:semiHidden/>
    <w:unhideWhenUsed/>
    <w:rsid w:val="005534E3"/>
    <w:pPr>
      <w:spacing w:after="113" w:line="260" w:lineRule="atLeast"/>
    </w:pPr>
    <w:rPr>
      <w:rFonts w:ascii="Calibri" w:hAnsi="Calibri" w:cs="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uiPriority w:val="99"/>
    <w:rsid w:val="005534E3"/>
    <w:pPr>
      <w:spacing w:after="113" w:line="260" w:lineRule="atLeast"/>
    </w:pPr>
    <w:rPr>
      <w:rFonts w:ascii="Calibri" w:hAnsi="Calibri" w:cs="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4">
    <w:name w:val="Table Web 34"/>
    <w:basedOn w:val="TableNormal"/>
    <w:next w:val="TableWeb3"/>
    <w:uiPriority w:val="99"/>
    <w:rsid w:val="005534E3"/>
    <w:pPr>
      <w:spacing w:after="113" w:line="260" w:lineRule="atLeast"/>
    </w:pPr>
    <w:rPr>
      <w:rFonts w:ascii="Calibri" w:hAnsi="Calibri" w:cs="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30">
    <w:name w:val="Table Grid23"/>
    <w:basedOn w:val="TableNormal"/>
    <w:next w:val="TableGrid"/>
    <w:uiPriority w:val="39"/>
    <w:rsid w:val="005534E3"/>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next w:val="TableGridLight"/>
    <w:uiPriority w:val="40"/>
    <w:rsid w:val="005534E3"/>
    <w:rPr>
      <w:rFonts w:ascii="Calibri"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next w:val="PlainTable1"/>
    <w:uiPriority w:val="41"/>
    <w:rsid w:val="005534E3"/>
    <w:rPr>
      <w:rFonts w:ascii="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3">
    <w:name w:val="Table Grid113"/>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TableGrid131">
    <w:name w:val="TableGrid13"/>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PlainTable414">
    <w:name w:val="Plain Table 414"/>
    <w:basedOn w:val="TableNormal"/>
    <w:next w:val="PlainTable4"/>
    <w:uiPriority w:val="44"/>
    <w:rsid w:val="005534E3"/>
    <w:rPr>
      <w:rFonts w:ascii="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31">
    <w:name w:val="TableGrid23"/>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TableGrid9">
    <w:name w:val="TableGrid9"/>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TableGrid240">
    <w:name w:val="TableGrid24"/>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TableGrid25">
    <w:name w:val="TableGrid25"/>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TableGrid65">
    <w:name w:val="Table Grid6"/>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TableGridLight5">
    <w:name w:val="Table Grid Light5"/>
    <w:basedOn w:val="TableNormal"/>
    <w:next w:val="TableGridLight"/>
    <w:uiPriority w:val="40"/>
    <w:rsid w:val="005534E3"/>
    <w:rPr>
      <w:rFonts w:ascii="Calibri" w:hAnsi="Calibri" w:cs="Times New Roman"/>
    </w:rPr>
    <w:tblPr>
      <w:tblBorders>
        <w:top w:val="single" w:sz="4" w:space="0" w:color="000000"/>
        <w:insideH w:val="single" w:sz="4" w:space="0" w:color="000000"/>
      </w:tblBorders>
      <w:tblCellMar>
        <w:top w:w="113" w:type="dxa"/>
        <w:bottom w:w="113" w:type="dxa"/>
      </w:tblCellMar>
    </w:tblPr>
    <w:tcPr>
      <w:shd w:val="clear" w:color="auto" w:fill="auto"/>
    </w:tcPr>
    <w:tblStylePr w:type="firstCol">
      <w:rPr>
        <w:rFonts w:ascii="Arial" w:hAnsi="Arial"/>
        <w:sz w:val="44"/>
      </w:rPr>
    </w:tblStylePr>
  </w:style>
  <w:style w:type="table" w:customStyle="1" w:styleId="TableGrid15">
    <w:name w:val="Table Grid15"/>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PlainTable15">
    <w:name w:val="Plain Table 15"/>
    <w:basedOn w:val="TableNormal"/>
    <w:next w:val="PlainTable1"/>
    <w:uiPriority w:val="41"/>
    <w:rsid w:val="005534E3"/>
    <w:rPr>
      <w:rFonts w:ascii="Calibri" w:hAnsi="Calibri"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00">
    <w:name w:val="TableGrid10"/>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paragraph" w:customStyle="1" w:styleId="TOCHeading5">
    <w:name w:val="TOC Heading5"/>
    <w:basedOn w:val="Heading1"/>
    <w:next w:val="Normal"/>
    <w:uiPriority w:val="39"/>
    <w:unhideWhenUsed/>
    <w:qFormat/>
    <w:rsid w:val="005534E3"/>
    <w:pPr>
      <w:pageBreakBefore w:val="0"/>
      <w:spacing w:after="0" w:line="259" w:lineRule="auto"/>
      <w:outlineLvl w:val="9"/>
    </w:pPr>
    <w:rPr>
      <w:rFonts w:ascii="Calibri Light" w:hAnsi="Calibri Light" w:cs="Times New Roman"/>
      <w:b w:val="0"/>
      <w:color w:val="2F5496"/>
      <w:sz w:val="32"/>
      <w:szCs w:val="32"/>
      <w:lang w:val="en-US"/>
    </w:rPr>
  </w:style>
  <w:style w:type="paragraph" w:customStyle="1" w:styleId="TOC95">
    <w:name w:val="TOC 95"/>
    <w:basedOn w:val="Normal"/>
    <w:next w:val="Normal"/>
    <w:autoRedefine/>
    <w:uiPriority w:val="39"/>
    <w:unhideWhenUsed/>
    <w:rsid w:val="005534E3"/>
    <w:pPr>
      <w:spacing w:before="0" w:after="100" w:line="259" w:lineRule="auto"/>
      <w:ind w:left="1760"/>
    </w:pPr>
    <w:rPr>
      <w:rFonts w:ascii="Calibri" w:eastAsia="Times New Roman" w:hAnsi="Calibri" w:cs="Times New Roman"/>
      <w:sz w:val="22"/>
      <w:szCs w:val="22"/>
      <w:lang w:eastAsia="en-NZ"/>
    </w:rPr>
  </w:style>
  <w:style w:type="table" w:customStyle="1" w:styleId="TableDefault8">
    <w:name w:val="Table Default8"/>
    <w:basedOn w:val="TableNormal"/>
    <w:uiPriority w:val="99"/>
    <w:rsid w:val="005534E3"/>
    <w:rPr>
      <w:rFonts w:ascii="Calibri" w:hAnsi="Calibri" w:cs="Times New Roman"/>
      <w:sz w:val="22"/>
      <w:szCs w:val="22"/>
    </w:rPr>
    <w:tblPr>
      <w:tblStyleRowBandSize w:val="1"/>
      <w:tblStyleColBandSize w:val="1"/>
      <w:tblBorders>
        <w:top w:val="single" w:sz="4" w:space="0" w:color="5C4870"/>
        <w:bottom w:val="single" w:sz="4" w:space="0" w:color="5C4870"/>
        <w:insideH w:val="single" w:sz="4" w:space="0" w:color="5C4870"/>
      </w:tblBorders>
    </w:tblPr>
    <w:tblStylePr w:type="firstRow">
      <w:tblPr/>
      <w:trPr>
        <w:tblHeader/>
      </w:trPr>
      <w:tcPr>
        <w:shd w:val="clear" w:color="auto" w:fill="5C4870"/>
      </w:tcPr>
    </w:tblStylePr>
    <w:tblStylePr w:type="band2Horz">
      <w:tblPr/>
      <w:tcPr>
        <w:shd w:val="clear" w:color="auto" w:fill="EEECF0"/>
      </w:tcPr>
    </w:tblStylePr>
  </w:style>
  <w:style w:type="table" w:customStyle="1" w:styleId="PlainTable35">
    <w:name w:val="Plain Table 35"/>
    <w:basedOn w:val="TableNormal"/>
    <w:next w:val="PlainTable3"/>
    <w:uiPriority w:val="43"/>
    <w:rsid w:val="005534E3"/>
    <w:rPr>
      <w:rFonts w:ascii="Calibri" w:hAnsi="Calibri" w:cs="Times New Roman"/>
      <w:sz w:val="22"/>
      <w:szCs w:val="22"/>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ListTable1Light-Accent35">
    <w:name w:val="List Table 1 Light - Accent 35"/>
    <w:basedOn w:val="TableNormal"/>
    <w:next w:val="ListTable1Light-Accent3"/>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1111115">
    <w:name w:val="1 / 1.1 / 1.1.15"/>
    <w:basedOn w:val="NoList"/>
    <w:next w:val="111111"/>
    <w:uiPriority w:val="99"/>
    <w:semiHidden/>
    <w:unhideWhenUsed/>
    <w:rsid w:val="005534E3"/>
    <w:pPr>
      <w:numPr>
        <w:numId w:val="43"/>
      </w:numPr>
    </w:pPr>
  </w:style>
  <w:style w:type="numbering" w:customStyle="1" w:styleId="1ai5">
    <w:name w:val="1 / a / i5"/>
    <w:basedOn w:val="NoList"/>
    <w:next w:val="1ai"/>
    <w:uiPriority w:val="99"/>
    <w:semiHidden/>
    <w:unhideWhenUsed/>
    <w:rsid w:val="005534E3"/>
    <w:pPr>
      <w:numPr>
        <w:numId w:val="44"/>
      </w:numPr>
    </w:pPr>
  </w:style>
  <w:style w:type="numbering" w:customStyle="1" w:styleId="ArticleSection5">
    <w:name w:val="Article / Section5"/>
    <w:basedOn w:val="NoList"/>
    <w:next w:val="ArticleSection"/>
    <w:uiPriority w:val="99"/>
    <w:semiHidden/>
    <w:unhideWhenUsed/>
    <w:rsid w:val="005534E3"/>
    <w:pPr>
      <w:numPr>
        <w:numId w:val="45"/>
      </w:numPr>
    </w:pPr>
  </w:style>
  <w:style w:type="table" w:customStyle="1" w:styleId="ColorfulGrid5">
    <w:name w:val="Colorful Grid5"/>
    <w:basedOn w:val="TableNormal"/>
    <w:next w:val="ColorfulGrid"/>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5">
    <w:name w:val="Colorful Grid - Accent 15"/>
    <w:basedOn w:val="TableNormal"/>
    <w:next w:val="ColorfulGrid-Accent1"/>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customStyle="1" w:styleId="ColorfulGrid-Accent25">
    <w:name w:val="Colorful Grid - Accent 25"/>
    <w:basedOn w:val="TableNormal"/>
    <w:next w:val="ColorfulGrid-Accent2"/>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customStyle="1" w:styleId="ColorfulGrid-Accent35">
    <w:name w:val="Colorful Grid - Accent 35"/>
    <w:basedOn w:val="TableNormal"/>
    <w:next w:val="ColorfulGrid-Accent3"/>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customStyle="1" w:styleId="ColorfulGrid-Accent45">
    <w:name w:val="Colorful Grid - Accent 45"/>
    <w:basedOn w:val="TableNormal"/>
    <w:next w:val="ColorfulGrid-Accent4"/>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customStyle="1" w:styleId="ColorfulGrid-Accent55">
    <w:name w:val="Colorful Grid - Accent 55"/>
    <w:basedOn w:val="TableNormal"/>
    <w:next w:val="ColorfulGrid-Accent5"/>
    <w:uiPriority w:val="73"/>
    <w:semiHidden/>
    <w:unhideWhenUsed/>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ColorfulGrid-Accent65">
    <w:name w:val="Colorful Grid - Accent 65"/>
    <w:basedOn w:val="TableNormal"/>
    <w:next w:val="ColorfulGrid-Accent6"/>
    <w:uiPriority w:val="73"/>
    <w:rsid w:val="005534E3"/>
    <w:rPr>
      <w:rFonts w:ascii="Calibri" w:hAnsi="Calibri" w:cs="Times New Roman"/>
      <w:color w:val="000000"/>
      <w:sz w:val="22"/>
      <w:szCs w:val="22"/>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table" w:customStyle="1" w:styleId="ColorfulList5">
    <w:name w:val="Colorful List5"/>
    <w:basedOn w:val="TableNormal"/>
    <w:next w:val="ColorfulList"/>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5">
    <w:name w:val="Colorful List - Accent 15"/>
    <w:basedOn w:val="TableNormal"/>
    <w:next w:val="ColorfulList-Accent1"/>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ColorfulList-Accent25">
    <w:name w:val="Colorful List - Accent 25"/>
    <w:basedOn w:val="TableNormal"/>
    <w:next w:val="ColorfulList-Accent2"/>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customStyle="1" w:styleId="ColorfulList-Accent35">
    <w:name w:val="Colorful List - Accent 35"/>
    <w:basedOn w:val="TableNormal"/>
    <w:next w:val="ColorfulList-Accent3"/>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customStyle="1" w:styleId="ColorfulList-Accent45">
    <w:name w:val="Colorful List - Accent 45"/>
    <w:basedOn w:val="TableNormal"/>
    <w:next w:val="ColorfulList-Accent4"/>
    <w:uiPriority w:val="72"/>
    <w:semiHidden/>
    <w:unhideWhenUsed/>
    <w:rsid w:val="005534E3"/>
    <w:rPr>
      <w:rFonts w:ascii="Calibri" w:hAnsi="Calibri" w:cs="Times New Roman"/>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ColorfulList-Accent55">
    <w:name w:val="Colorful List - Accent 55"/>
    <w:basedOn w:val="TableNormal"/>
    <w:next w:val="ColorfulList-Accent5"/>
    <w:uiPriority w:val="72"/>
    <w:semiHidden/>
    <w:unhideWhenUsed/>
    <w:rsid w:val="005534E3"/>
    <w:rPr>
      <w:rFonts w:ascii="Calibri" w:hAnsi="Calibri" w:cs="Times New Roman"/>
      <w:color w:val="000000"/>
      <w:sz w:val="22"/>
      <w:szCs w:val="22"/>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ColorfulList-Accent65">
    <w:name w:val="Colorful List - Accent 65"/>
    <w:basedOn w:val="TableNormal"/>
    <w:next w:val="ColorfulList-Accent6"/>
    <w:uiPriority w:val="72"/>
    <w:rsid w:val="005534E3"/>
    <w:rPr>
      <w:rFonts w:ascii="Calibri" w:hAnsi="Calibri" w:cs="Times New Roman"/>
      <w:color w:val="000000"/>
      <w:sz w:val="22"/>
      <w:szCs w:val="22"/>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ColorfulShading5">
    <w:name w:val="Colorful Shading5"/>
    <w:basedOn w:val="TableNormal"/>
    <w:next w:val="ColorfulShading"/>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5">
    <w:name w:val="Colorful Shading - Accent 15"/>
    <w:basedOn w:val="TableNormal"/>
    <w:next w:val="ColorfulShading-Accent1"/>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customStyle="1" w:styleId="ColorfulShading-Accent25">
    <w:name w:val="Colorful Shading - Accent 25"/>
    <w:basedOn w:val="TableNormal"/>
    <w:next w:val="ColorfulShading-Accent2"/>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customStyle="1" w:styleId="ColorfulShading-Accent35">
    <w:name w:val="Colorful Shading - Accent 35"/>
    <w:basedOn w:val="TableNormal"/>
    <w:next w:val="ColorfulShading-Accent3"/>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customStyle="1" w:styleId="ColorfulShading-Accent45">
    <w:name w:val="Colorful Shading - Accent 45"/>
    <w:basedOn w:val="TableNormal"/>
    <w:next w:val="ColorfulShading-Accent4"/>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customStyle="1" w:styleId="ColorfulShading-Accent55">
    <w:name w:val="Colorful Shading - Accent 55"/>
    <w:basedOn w:val="TableNormal"/>
    <w:next w:val="ColorfulShading-Accent5"/>
    <w:uiPriority w:val="71"/>
    <w:semiHidden/>
    <w:unhideWhenUsed/>
    <w:rsid w:val="005534E3"/>
    <w:rPr>
      <w:rFonts w:ascii="Calibri" w:hAnsi="Calibri" w:cs="Times New Roman"/>
      <w:color w:val="000000"/>
      <w:sz w:val="22"/>
      <w:szCs w:val="22"/>
    </w:rPr>
    <w:tblPr>
      <w:tblStyleRowBandSize w:val="1"/>
      <w:tblStyleColBandSize w:val="1"/>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ColorfulShading-Accent65">
    <w:name w:val="Colorful Shading - Accent 65"/>
    <w:basedOn w:val="TableNormal"/>
    <w:next w:val="ColorfulShading-Accent6"/>
    <w:uiPriority w:val="71"/>
    <w:rsid w:val="005534E3"/>
    <w:rPr>
      <w:rFonts w:ascii="Calibri" w:hAnsi="Calibri" w:cs="Times New Roman"/>
      <w:color w:val="000000"/>
      <w:sz w:val="22"/>
      <w:szCs w:val="22"/>
    </w:rPr>
    <w:tblPr>
      <w:tblStyleRowBandSize w:val="1"/>
      <w:tblStyleColBandSize w:val="1"/>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customStyle="1" w:styleId="DarkList5">
    <w:name w:val="Dark List5"/>
    <w:basedOn w:val="TableNormal"/>
    <w:next w:val="DarkList"/>
    <w:uiPriority w:val="70"/>
    <w:semiHidden/>
    <w:unhideWhenUsed/>
    <w:rsid w:val="005534E3"/>
    <w:rPr>
      <w:rFonts w:ascii="Calibri" w:hAnsi="Calibri" w:cs="Times New Roman"/>
      <w:color w:val="FFFFFF"/>
      <w:sz w:val="22"/>
      <w:szCs w:val="22"/>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5">
    <w:name w:val="Dark List - Accent 15"/>
    <w:basedOn w:val="TableNormal"/>
    <w:next w:val="DarkList-Accent1"/>
    <w:uiPriority w:val="70"/>
    <w:semiHidden/>
    <w:unhideWhenUsed/>
    <w:rsid w:val="005534E3"/>
    <w:rPr>
      <w:rFonts w:ascii="Calibri" w:hAnsi="Calibri" w:cs="Times New Roman"/>
      <w:color w:val="FFFFFF"/>
      <w:sz w:val="22"/>
      <w:szCs w:val="22"/>
    </w:rPr>
    <w:tblPr>
      <w:tblStyleRowBandSize w:val="1"/>
      <w:tblStyleColBandSize w:val="1"/>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DarkList-Accent25">
    <w:name w:val="Dark List - Accent 25"/>
    <w:basedOn w:val="TableNormal"/>
    <w:next w:val="DarkList-Accent2"/>
    <w:uiPriority w:val="70"/>
    <w:semiHidden/>
    <w:unhideWhenUsed/>
    <w:rsid w:val="005534E3"/>
    <w:rPr>
      <w:rFonts w:ascii="Calibri" w:hAnsi="Calibri" w:cs="Times New Roman"/>
      <w:color w:val="FFFFFF"/>
      <w:sz w:val="22"/>
      <w:szCs w:val="22"/>
    </w:rPr>
    <w:tblPr>
      <w:tblStyleRowBandSize w:val="1"/>
      <w:tblStyleColBandSize w:val="1"/>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DarkList-Accent35">
    <w:name w:val="Dark List - Accent 35"/>
    <w:basedOn w:val="TableNormal"/>
    <w:next w:val="DarkList-Accent3"/>
    <w:uiPriority w:val="70"/>
    <w:semiHidden/>
    <w:unhideWhenUsed/>
    <w:rsid w:val="005534E3"/>
    <w:rPr>
      <w:rFonts w:ascii="Calibri" w:hAnsi="Calibri" w:cs="Times New Roman"/>
      <w:color w:val="FFFFFF"/>
      <w:sz w:val="22"/>
      <w:szCs w:val="22"/>
    </w:rPr>
    <w:tblPr>
      <w:tblStyleRowBandSize w:val="1"/>
      <w:tblStyleColBandSize w:val="1"/>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DarkList-Accent45">
    <w:name w:val="Dark List - Accent 45"/>
    <w:basedOn w:val="TableNormal"/>
    <w:next w:val="DarkList-Accent4"/>
    <w:uiPriority w:val="70"/>
    <w:semiHidden/>
    <w:unhideWhenUsed/>
    <w:rsid w:val="005534E3"/>
    <w:rPr>
      <w:rFonts w:ascii="Calibri" w:hAnsi="Calibri" w:cs="Times New Roman"/>
      <w:color w:val="FFFFFF"/>
      <w:sz w:val="22"/>
      <w:szCs w:val="22"/>
    </w:rPr>
    <w:tblPr>
      <w:tblStyleRowBandSize w:val="1"/>
      <w:tblStyleColBandSize w:val="1"/>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DarkList-Accent55">
    <w:name w:val="Dark List - Accent 55"/>
    <w:basedOn w:val="TableNormal"/>
    <w:next w:val="DarkList-Accent5"/>
    <w:uiPriority w:val="70"/>
    <w:semiHidden/>
    <w:unhideWhenUsed/>
    <w:rsid w:val="005534E3"/>
    <w:rPr>
      <w:rFonts w:ascii="Calibri" w:hAnsi="Calibri" w:cs="Times New Roman"/>
      <w:color w:val="FFFFFF"/>
      <w:sz w:val="22"/>
      <w:szCs w:val="22"/>
    </w:rPr>
    <w:tblPr>
      <w:tblStyleRowBandSize w:val="1"/>
      <w:tblStyleColBandSize w:val="1"/>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DarkList-Accent65">
    <w:name w:val="Dark List - Accent 65"/>
    <w:basedOn w:val="TableNormal"/>
    <w:next w:val="DarkList-Accent6"/>
    <w:uiPriority w:val="70"/>
    <w:rsid w:val="005534E3"/>
    <w:rPr>
      <w:rFonts w:ascii="Calibri" w:hAnsi="Calibri" w:cs="Times New Roman"/>
      <w:color w:val="FFFFFF"/>
      <w:sz w:val="22"/>
      <w:szCs w:val="22"/>
    </w:rPr>
    <w:tblPr>
      <w:tblStyleRowBandSize w:val="1"/>
      <w:tblStyleColBandSize w:val="1"/>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GridTable1Light5">
    <w:name w:val="Grid Table 1 Light5"/>
    <w:basedOn w:val="TableNormal"/>
    <w:next w:val="GridTable1Light"/>
    <w:uiPriority w:val="46"/>
    <w:rsid w:val="005534E3"/>
    <w:rPr>
      <w:rFonts w:ascii="Calibri" w:hAnsi="Calibri" w:cs="Times New Roman"/>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5">
    <w:name w:val="Grid Table 1 Light - Accent 15"/>
    <w:basedOn w:val="TableNormal"/>
    <w:next w:val="GridTable1Light-Accent1"/>
    <w:uiPriority w:val="46"/>
    <w:rsid w:val="005534E3"/>
    <w:rPr>
      <w:rFonts w:ascii="Calibri" w:hAnsi="Calibri" w:cs="Times New Roman"/>
      <w:sz w:val="22"/>
      <w:szCs w:val="22"/>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25">
    <w:name w:val="Grid Table 1 Light - Accent 25"/>
    <w:basedOn w:val="TableNormal"/>
    <w:next w:val="GridTable1Light-Accent2"/>
    <w:uiPriority w:val="46"/>
    <w:rsid w:val="005534E3"/>
    <w:rPr>
      <w:rFonts w:ascii="Calibri" w:hAnsi="Calibri" w:cs="Times New Roman"/>
      <w:sz w:val="22"/>
      <w:szCs w:val="22"/>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5">
    <w:name w:val="Grid Table 1 Light - Accent 35"/>
    <w:basedOn w:val="TableNormal"/>
    <w:next w:val="GridTable1Light-Accent3"/>
    <w:uiPriority w:val="46"/>
    <w:rsid w:val="005534E3"/>
    <w:rPr>
      <w:rFonts w:ascii="Calibri" w:hAnsi="Calibri" w:cs="Times New Roman"/>
      <w:sz w:val="22"/>
      <w:szCs w:val="22"/>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5">
    <w:name w:val="Grid Table 1 Light - Accent 45"/>
    <w:basedOn w:val="TableNormal"/>
    <w:next w:val="GridTable1Light-Accent4"/>
    <w:uiPriority w:val="46"/>
    <w:rsid w:val="005534E3"/>
    <w:rPr>
      <w:rFonts w:ascii="Calibri" w:hAnsi="Calibri" w:cs="Times New Roman"/>
      <w:sz w:val="22"/>
      <w:szCs w:val="22"/>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5">
    <w:name w:val="Grid Table 1 Light - Accent 55"/>
    <w:basedOn w:val="TableNormal"/>
    <w:next w:val="GridTable1Light-Accent5"/>
    <w:uiPriority w:val="46"/>
    <w:rsid w:val="005534E3"/>
    <w:rPr>
      <w:rFonts w:ascii="Calibri" w:hAnsi="Calibri" w:cs="Times New Roman"/>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65">
    <w:name w:val="Grid Table 1 Light - Accent 65"/>
    <w:basedOn w:val="TableNormal"/>
    <w:next w:val="GridTable1Light-Accent6"/>
    <w:uiPriority w:val="46"/>
    <w:rsid w:val="005534E3"/>
    <w:rPr>
      <w:rFonts w:ascii="Calibri" w:hAnsi="Calibri" w:cs="Times New Roman"/>
      <w:sz w:val="22"/>
      <w:szCs w:val="22"/>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25">
    <w:name w:val="Grid Table 25"/>
    <w:basedOn w:val="TableNormal"/>
    <w:next w:val="GridTable2"/>
    <w:uiPriority w:val="47"/>
    <w:rsid w:val="005534E3"/>
    <w:rPr>
      <w:rFonts w:ascii="Calibri" w:hAnsi="Calibri" w:cs="Times New Roman"/>
      <w:sz w:val="22"/>
      <w:szCs w:val="22"/>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5">
    <w:name w:val="Grid Table 2 - Accent 15"/>
    <w:basedOn w:val="TableNormal"/>
    <w:next w:val="GridTable2-Accent1"/>
    <w:uiPriority w:val="47"/>
    <w:rsid w:val="005534E3"/>
    <w:rPr>
      <w:rFonts w:ascii="Calibri" w:hAnsi="Calibri" w:cs="Times New Roman"/>
      <w:sz w:val="22"/>
      <w:szCs w:val="22"/>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2-Accent25">
    <w:name w:val="Grid Table 2 - Accent 25"/>
    <w:basedOn w:val="TableNormal"/>
    <w:next w:val="GridTable2-Accent2"/>
    <w:uiPriority w:val="47"/>
    <w:rsid w:val="005534E3"/>
    <w:rPr>
      <w:rFonts w:ascii="Calibri" w:hAnsi="Calibri" w:cs="Times New Roman"/>
      <w:sz w:val="22"/>
      <w:szCs w:val="22"/>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2-Accent35">
    <w:name w:val="Grid Table 2 - Accent 35"/>
    <w:basedOn w:val="TableNormal"/>
    <w:next w:val="GridTable2-Accent3"/>
    <w:uiPriority w:val="47"/>
    <w:rsid w:val="005534E3"/>
    <w:rPr>
      <w:rFonts w:ascii="Calibri" w:hAnsi="Calibri" w:cs="Times New Roman"/>
      <w:sz w:val="22"/>
      <w:szCs w:val="22"/>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45">
    <w:name w:val="Grid Table 2 - Accent 45"/>
    <w:basedOn w:val="TableNormal"/>
    <w:next w:val="GridTable2-Accent4"/>
    <w:uiPriority w:val="47"/>
    <w:rsid w:val="005534E3"/>
    <w:rPr>
      <w:rFonts w:ascii="Calibri" w:hAnsi="Calibri" w:cs="Times New Roman"/>
      <w:sz w:val="22"/>
      <w:szCs w:val="22"/>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2-Accent55">
    <w:name w:val="Grid Table 2 - Accent 55"/>
    <w:basedOn w:val="TableNormal"/>
    <w:next w:val="GridTable2-Accent5"/>
    <w:uiPriority w:val="47"/>
    <w:rsid w:val="005534E3"/>
    <w:rPr>
      <w:rFonts w:ascii="Calibri" w:hAnsi="Calibri" w:cs="Times New Roman"/>
      <w:sz w:val="22"/>
      <w:szCs w:val="22"/>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65">
    <w:name w:val="Grid Table 2 - Accent 65"/>
    <w:basedOn w:val="TableNormal"/>
    <w:next w:val="GridTable2-Accent6"/>
    <w:uiPriority w:val="47"/>
    <w:rsid w:val="005534E3"/>
    <w:rPr>
      <w:rFonts w:ascii="Calibri" w:hAnsi="Calibri" w:cs="Times New Roman"/>
      <w:sz w:val="22"/>
      <w:szCs w:val="22"/>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35">
    <w:name w:val="Grid Table 35"/>
    <w:basedOn w:val="TableNormal"/>
    <w:next w:val="GridTable3"/>
    <w:uiPriority w:val="48"/>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5">
    <w:name w:val="Grid Table 3 - Accent 15"/>
    <w:basedOn w:val="TableNormal"/>
    <w:next w:val="GridTable3-Accent1"/>
    <w:uiPriority w:val="48"/>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25">
    <w:name w:val="Grid Table 3 - Accent 25"/>
    <w:basedOn w:val="TableNormal"/>
    <w:next w:val="GridTable3-Accent2"/>
    <w:uiPriority w:val="48"/>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5">
    <w:name w:val="Grid Table 3 - Accent 35"/>
    <w:basedOn w:val="TableNormal"/>
    <w:next w:val="GridTable3-Accent3"/>
    <w:uiPriority w:val="48"/>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5">
    <w:name w:val="Grid Table 3 - Accent 45"/>
    <w:basedOn w:val="TableNormal"/>
    <w:next w:val="GridTable3-Accent4"/>
    <w:uiPriority w:val="48"/>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5">
    <w:name w:val="Grid Table 3 - Accent 55"/>
    <w:basedOn w:val="TableNormal"/>
    <w:next w:val="GridTable3-Accent5"/>
    <w:uiPriority w:val="48"/>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65">
    <w:name w:val="Grid Table 3 - Accent 65"/>
    <w:basedOn w:val="TableNormal"/>
    <w:next w:val="GridTable3-Accent6"/>
    <w:uiPriority w:val="48"/>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5">
    <w:name w:val="Grid Table 45"/>
    <w:basedOn w:val="TableNormal"/>
    <w:next w:val="GridTable4"/>
    <w:uiPriority w:val="49"/>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5">
    <w:name w:val="Grid Table 4 - Accent 15"/>
    <w:basedOn w:val="TableNormal"/>
    <w:next w:val="GridTable4-Accent1"/>
    <w:uiPriority w:val="49"/>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5">
    <w:name w:val="Grid Table 4 - Accent 25"/>
    <w:basedOn w:val="TableNormal"/>
    <w:next w:val="GridTable4-Accent2"/>
    <w:uiPriority w:val="49"/>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35">
    <w:name w:val="Grid Table 4 - Accent 35"/>
    <w:basedOn w:val="TableNormal"/>
    <w:next w:val="GridTable4-Accent3"/>
    <w:uiPriority w:val="49"/>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4-Accent45">
    <w:name w:val="Grid Table 4 - Accent 45"/>
    <w:basedOn w:val="TableNormal"/>
    <w:next w:val="GridTable4-Accent4"/>
    <w:uiPriority w:val="49"/>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4-Accent55">
    <w:name w:val="Grid Table 4 - Accent 55"/>
    <w:basedOn w:val="TableNormal"/>
    <w:next w:val="GridTable4-Accent5"/>
    <w:uiPriority w:val="49"/>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65">
    <w:name w:val="Grid Table 4 - Accent 65"/>
    <w:basedOn w:val="TableNormal"/>
    <w:next w:val="GridTable4-Accent6"/>
    <w:uiPriority w:val="49"/>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5">
    <w:name w:val="Grid Table 5 Dark5"/>
    <w:basedOn w:val="TableNormal"/>
    <w:next w:val="GridTable5Dark"/>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5">
    <w:name w:val="Grid Table 5 Dark - Accent 15"/>
    <w:basedOn w:val="TableNormal"/>
    <w:next w:val="GridTable5Dark-Accent1"/>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5Dark-Accent25">
    <w:name w:val="Grid Table 5 Dark - Accent 25"/>
    <w:basedOn w:val="TableNormal"/>
    <w:next w:val="GridTable5Dark-Accent2"/>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table" w:customStyle="1" w:styleId="GridTable5Dark-Accent35">
    <w:name w:val="Grid Table 5 Dark - Accent 35"/>
    <w:basedOn w:val="TableNormal"/>
    <w:next w:val="GridTable5Dark-Accent3"/>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GridTable5Dark-Accent45">
    <w:name w:val="Grid Table 5 Dark - Accent 45"/>
    <w:basedOn w:val="TableNormal"/>
    <w:next w:val="GridTable5Dark-Accent4"/>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GridTable5Dark-Accent55">
    <w:name w:val="Grid Table 5 Dark - Accent 55"/>
    <w:basedOn w:val="TableNormal"/>
    <w:next w:val="GridTable5Dark-Accent5"/>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5Dark-Accent65">
    <w:name w:val="Grid Table 5 Dark - Accent 65"/>
    <w:basedOn w:val="TableNormal"/>
    <w:next w:val="GridTable5Dark-Accent6"/>
    <w:uiPriority w:val="50"/>
    <w:rsid w:val="005534E3"/>
    <w:rPr>
      <w:rFonts w:ascii="Calibri" w:hAnsi="Calibri" w:cs="Times New Roman"/>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5">
    <w:name w:val="Grid Table 6 Colorful5"/>
    <w:basedOn w:val="TableNormal"/>
    <w:next w:val="GridTable6Colorful"/>
    <w:uiPriority w:val="51"/>
    <w:rsid w:val="005534E3"/>
    <w:rPr>
      <w:rFonts w:ascii="Calibri" w:hAnsi="Calibri" w:cs="Times New Roman"/>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5">
    <w:name w:val="Grid Table 6 Colorful - Accent 15"/>
    <w:basedOn w:val="TableNormal"/>
    <w:next w:val="GridTable6Colorful-Accent1"/>
    <w:uiPriority w:val="51"/>
    <w:rsid w:val="005534E3"/>
    <w:rPr>
      <w:rFonts w:ascii="Calibri" w:hAnsi="Calibri" w:cs="Times New Roman"/>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25">
    <w:name w:val="Grid Table 6 Colorful - Accent 25"/>
    <w:basedOn w:val="TableNormal"/>
    <w:next w:val="GridTable6Colorful-Accent2"/>
    <w:uiPriority w:val="51"/>
    <w:rsid w:val="005534E3"/>
    <w:rPr>
      <w:rFonts w:ascii="Calibri" w:hAnsi="Calibri" w:cs="Times New Roman"/>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6Colorful-Accent35">
    <w:name w:val="Grid Table 6 Colorful - Accent 35"/>
    <w:basedOn w:val="TableNormal"/>
    <w:next w:val="GridTable6Colorful-Accent3"/>
    <w:uiPriority w:val="51"/>
    <w:rsid w:val="005534E3"/>
    <w:rPr>
      <w:rFonts w:ascii="Calibri" w:hAnsi="Calibri" w:cs="Times New Roman"/>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6Colorful-Accent45">
    <w:name w:val="Grid Table 6 Colorful - Accent 45"/>
    <w:basedOn w:val="TableNormal"/>
    <w:next w:val="GridTable6Colorful-Accent4"/>
    <w:uiPriority w:val="51"/>
    <w:rsid w:val="005534E3"/>
    <w:rPr>
      <w:rFonts w:ascii="Calibri" w:hAnsi="Calibri" w:cs="Times New Roman"/>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bottom w:val="single" w:sz="12" w:space="0" w:color="FFD966"/>
        </w:tcBorders>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GridTable6Colorful-Accent55">
    <w:name w:val="Grid Table 6 Colorful - Accent 55"/>
    <w:basedOn w:val="TableNormal"/>
    <w:next w:val="GridTable6Colorful-Accent5"/>
    <w:uiPriority w:val="51"/>
    <w:rsid w:val="005534E3"/>
    <w:rPr>
      <w:rFonts w:ascii="Calibri" w:hAnsi="Calibri" w:cs="Times New Roman"/>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6Colorful-Accent65">
    <w:name w:val="Grid Table 6 Colorful - Accent 65"/>
    <w:basedOn w:val="TableNormal"/>
    <w:next w:val="GridTable6Colorful-Accent6"/>
    <w:uiPriority w:val="51"/>
    <w:rsid w:val="005534E3"/>
    <w:rPr>
      <w:rFonts w:ascii="Calibri" w:hAnsi="Calibri" w:cs="Times New Roman"/>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7Colorful5">
    <w:name w:val="Grid Table 7 Colorful5"/>
    <w:basedOn w:val="TableNormal"/>
    <w:next w:val="GridTable7Colorful"/>
    <w:uiPriority w:val="52"/>
    <w:rsid w:val="005534E3"/>
    <w:rPr>
      <w:rFonts w:ascii="Calibri" w:hAnsi="Calibri" w:cs="Times New Roman"/>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5">
    <w:name w:val="Grid Table 7 Colorful - Accent 15"/>
    <w:basedOn w:val="TableNormal"/>
    <w:next w:val="GridTable7Colorful-Accent1"/>
    <w:uiPriority w:val="52"/>
    <w:rsid w:val="005534E3"/>
    <w:rPr>
      <w:rFonts w:ascii="Calibri" w:hAnsi="Calibri" w:cs="Times New Roman"/>
      <w:color w:val="2F5496"/>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25">
    <w:name w:val="Grid Table 7 Colorful - Accent 25"/>
    <w:basedOn w:val="TableNormal"/>
    <w:next w:val="GridTable7Colorful-Accent2"/>
    <w:uiPriority w:val="52"/>
    <w:rsid w:val="005534E3"/>
    <w:rPr>
      <w:rFonts w:ascii="Calibri" w:hAnsi="Calibri" w:cs="Times New Roman"/>
      <w:color w:val="C45911"/>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5">
    <w:name w:val="Grid Table 7 Colorful - Accent 35"/>
    <w:basedOn w:val="TableNormal"/>
    <w:next w:val="GridTable7Colorful-Accent3"/>
    <w:uiPriority w:val="52"/>
    <w:rsid w:val="005534E3"/>
    <w:rPr>
      <w:rFonts w:ascii="Calibri" w:hAnsi="Calibri" w:cs="Times New Roman"/>
      <w:color w:val="7B7B7B"/>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5">
    <w:name w:val="Grid Table 7 Colorful - Accent 45"/>
    <w:basedOn w:val="TableNormal"/>
    <w:next w:val="GridTable7Colorful-Accent4"/>
    <w:uiPriority w:val="52"/>
    <w:rsid w:val="005534E3"/>
    <w:rPr>
      <w:rFonts w:ascii="Calibri" w:hAnsi="Calibri" w:cs="Times New Roman"/>
      <w:color w:val="BF8F00"/>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5">
    <w:name w:val="Grid Table 7 Colorful - Accent 55"/>
    <w:basedOn w:val="TableNormal"/>
    <w:next w:val="GridTable7Colorful-Accent5"/>
    <w:uiPriority w:val="52"/>
    <w:rsid w:val="005534E3"/>
    <w:rPr>
      <w:rFonts w:ascii="Calibri" w:hAnsi="Calibri" w:cs="Times New Roman"/>
      <w:color w:val="2E74B5"/>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65">
    <w:name w:val="Grid Table 7 Colorful - Accent 65"/>
    <w:basedOn w:val="TableNormal"/>
    <w:next w:val="GridTable7Colorful-Accent6"/>
    <w:uiPriority w:val="52"/>
    <w:rsid w:val="005534E3"/>
    <w:rPr>
      <w:rFonts w:ascii="Calibri" w:hAnsi="Calibri" w:cs="Times New Roman"/>
      <w:color w:val="538135"/>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LightGrid5">
    <w:name w:val="Light Grid5"/>
    <w:basedOn w:val="TableNormal"/>
    <w:next w:val="LightGrid"/>
    <w:uiPriority w:val="62"/>
    <w:semiHidden/>
    <w:unhideWhenUsed/>
    <w:rsid w:val="005534E3"/>
    <w:rPr>
      <w:rFonts w:ascii="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5">
    <w:name w:val="Light Grid - Accent 15"/>
    <w:basedOn w:val="TableNormal"/>
    <w:next w:val="LightGrid-Accent1"/>
    <w:uiPriority w:val="62"/>
    <w:rsid w:val="005534E3"/>
    <w:rPr>
      <w:rFonts w:ascii="Calibri" w:hAnsi="Calibri" w:cs="Times New Roman"/>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25">
    <w:name w:val="Light Grid - Accent 25"/>
    <w:basedOn w:val="TableNormal"/>
    <w:next w:val="LightGrid-Accent2"/>
    <w:uiPriority w:val="62"/>
    <w:semiHidden/>
    <w:unhideWhenUsed/>
    <w:rsid w:val="005534E3"/>
    <w:rPr>
      <w:rFonts w:ascii="Calibri" w:hAnsi="Calibri" w:cs="Times New Roman"/>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35">
    <w:name w:val="Light Grid - Accent 35"/>
    <w:basedOn w:val="TableNormal"/>
    <w:next w:val="LightGrid-Accent3"/>
    <w:uiPriority w:val="62"/>
    <w:semiHidden/>
    <w:unhideWhenUsed/>
    <w:rsid w:val="005534E3"/>
    <w:rPr>
      <w:rFonts w:ascii="Calibri" w:hAnsi="Calibri" w:cs="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customStyle="1" w:styleId="LightGrid-Accent45">
    <w:name w:val="Light Grid - Accent 45"/>
    <w:basedOn w:val="TableNormal"/>
    <w:next w:val="LightGrid-Accent4"/>
    <w:uiPriority w:val="62"/>
    <w:semiHidden/>
    <w:unhideWhenUsed/>
    <w:rsid w:val="005534E3"/>
    <w:rPr>
      <w:rFonts w:ascii="Calibri" w:hAnsi="Calibri" w:cs="Times New Roman"/>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customStyle="1" w:styleId="LightGrid-Accent55">
    <w:name w:val="Light Grid - Accent 55"/>
    <w:basedOn w:val="TableNormal"/>
    <w:next w:val="LightGrid-Accent5"/>
    <w:uiPriority w:val="62"/>
    <w:semiHidden/>
    <w:unhideWhenUsed/>
    <w:rsid w:val="005534E3"/>
    <w:rPr>
      <w:rFonts w:ascii="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65">
    <w:name w:val="Light Grid - Accent 65"/>
    <w:basedOn w:val="TableNormal"/>
    <w:next w:val="LightGrid-Accent6"/>
    <w:uiPriority w:val="62"/>
    <w:semiHidden/>
    <w:unhideWhenUsed/>
    <w:rsid w:val="005534E3"/>
    <w:rPr>
      <w:rFonts w:ascii="Calibri" w:hAnsi="Calibri" w:cs="Times New Roman"/>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List5">
    <w:name w:val="Light List5"/>
    <w:basedOn w:val="TableNormal"/>
    <w:next w:val="LightList"/>
    <w:uiPriority w:val="61"/>
    <w:semiHidden/>
    <w:unhideWhenUsed/>
    <w:rsid w:val="005534E3"/>
    <w:rPr>
      <w:rFonts w:ascii="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5">
    <w:name w:val="Light List - Accent 15"/>
    <w:basedOn w:val="TableNormal"/>
    <w:next w:val="LightList-Accent1"/>
    <w:uiPriority w:val="61"/>
    <w:rsid w:val="005534E3"/>
    <w:rPr>
      <w:rFonts w:ascii="Calibri" w:hAnsi="Calibri" w:cs="Times New Roman"/>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25">
    <w:name w:val="Light List - Accent 25"/>
    <w:basedOn w:val="TableNormal"/>
    <w:next w:val="LightList-Accent2"/>
    <w:uiPriority w:val="61"/>
    <w:semiHidden/>
    <w:unhideWhenUsed/>
    <w:rsid w:val="005534E3"/>
    <w:rPr>
      <w:rFonts w:ascii="Calibri" w:hAnsi="Calibri" w:cs="Times New Roman"/>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customStyle="1" w:styleId="LightList-Accent35">
    <w:name w:val="Light List - Accent 35"/>
    <w:basedOn w:val="TableNormal"/>
    <w:next w:val="LightList-Accent3"/>
    <w:uiPriority w:val="61"/>
    <w:semiHidden/>
    <w:unhideWhenUsed/>
    <w:rsid w:val="005534E3"/>
    <w:rPr>
      <w:rFonts w:ascii="Calibri" w:hAnsi="Calibri" w:cs="Times New Roman"/>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ghtList-Accent45">
    <w:name w:val="Light List - Accent 45"/>
    <w:basedOn w:val="TableNormal"/>
    <w:next w:val="LightList-Accent4"/>
    <w:uiPriority w:val="61"/>
    <w:semiHidden/>
    <w:unhideWhenUsed/>
    <w:rsid w:val="005534E3"/>
    <w:rPr>
      <w:rFonts w:ascii="Calibri" w:hAnsi="Calibri" w:cs="Times New Roman"/>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55">
    <w:name w:val="Light List - Accent 55"/>
    <w:basedOn w:val="TableNormal"/>
    <w:next w:val="LightList-Accent5"/>
    <w:uiPriority w:val="61"/>
    <w:semiHidden/>
    <w:unhideWhenUsed/>
    <w:rsid w:val="005534E3"/>
    <w:rPr>
      <w:rFonts w:ascii="Calibri" w:hAnsi="Calibri" w:cs="Times New Roman"/>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List-Accent65">
    <w:name w:val="Light List - Accent 65"/>
    <w:basedOn w:val="TableNormal"/>
    <w:next w:val="LightList-Accent6"/>
    <w:uiPriority w:val="61"/>
    <w:semiHidden/>
    <w:unhideWhenUsed/>
    <w:rsid w:val="005534E3"/>
    <w:rPr>
      <w:rFonts w:ascii="Calibri" w:hAnsi="Calibri" w:cs="Times New Roman"/>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customStyle="1" w:styleId="LightShading5">
    <w:name w:val="Light Shading5"/>
    <w:basedOn w:val="TableNormal"/>
    <w:next w:val="LightShading"/>
    <w:uiPriority w:val="60"/>
    <w:semiHidden/>
    <w:unhideWhenUsed/>
    <w:rsid w:val="005534E3"/>
    <w:rPr>
      <w:rFonts w:ascii="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5">
    <w:name w:val="Light Shading - Accent 15"/>
    <w:basedOn w:val="TableNormal"/>
    <w:next w:val="LightShading-Accent1"/>
    <w:uiPriority w:val="60"/>
    <w:semiHidden/>
    <w:unhideWhenUsed/>
    <w:rsid w:val="005534E3"/>
    <w:rPr>
      <w:rFonts w:ascii="Calibri" w:hAnsi="Calibri" w:cs="Times New Roman"/>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LightShading-Accent25">
    <w:name w:val="Light Shading - Accent 25"/>
    <w:basedOn w:val="TableNormal"/>
    <w:next w:val="LightShading-Accent2"/>
    <w:uiPriority w:val="60"/>
    <w:semiHidden/>
    <w:unhideWhenUsed/>
    <w:rsid w:val="005534E3"/>
    <w:rPr>
      <w:rFonts w:ascii="Calibri" w:hAnsi="Calibri" w:cs="Times New Roman"/>
      <w:color w:val="C45911"/>
      <w:sz w:val="22"/>
      <w:szCs w:val="22"/>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LightShading-Accent35">
    <w:name w:val="Light Shading - Accent 35"/>
    <w:basedOn w:val="TableNormal"/>
    <w:next w:val="LightShading-Accent3"/>
    <w:uiPriority w:val="60"/>
    <w:semiHidden/>
    <w:unhideWhenUsed/>
    <w:rsid w:val="005534E3"/>
    <w:rPr>
      <w:rFonts w:ascii="Calibri" w:hAnsi="Calibri" w:cs="Times New Roman"/>
      <w:color w:val="7B7B7B"/>
      <w:sz w:val="22"/>
      <w:szCs w:val="22"/>
    </w:rPr>
    <w:tblPr>
      <w:tblStyleRowBandSize w:val="1"/>
      <w:tblStyleColBandSize w:val="1"/>
      <w:tblBorders>
        <w:top w:val="single" w:sz="8" w:space="0" w:color="A5A5A5"/>
        <w:bottom w:val="single" w:sz="8" w:space="0" w:color="A5A5A5"/>
      </w:tblBorders>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customStyle="1" w:styleId="LightShading-Accent45">
    <w:name w:val="Light Shading - Accent 45"/>
    <w:basedOn w:val="TableNormal"/>
    <w:next w:val="LightShading-Accent4"/>
    <w:uiPriority w:val="60"/>
    <w:semiHidden/>
    <w:unhideWhenUsed/>
    <w:rsid w:val="005534E3"/>
    <w:rPr>
      <w:rFonts w:ascii="Calibri" w:hAnsi="Calibri" w:cs="Times New Roman"/>
      <w:color w:val="BF8F00"/>
      <w:sz w:val="22"/>
      <w:szCs w:val="22"/>
    </w:rPr>
    <w:tblPr>
      <w:tblStyleRowBandSize w:val="1"/>
      <w:tblStyleColBandSize w:val="1"/>
      <w:tblBorders>
        <w:top w:val="single" w:sz="8" w:space="0" w:color="FFC000"/>
        <w:bottom w:val="single" w:sz="8" w:space="0" w:color="FFC000"/>
      </w:tblBorders>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customStyle="1" w:styleId="LightShading-Accent55">
    <w:name w:val="Light Shading - Accent 55"/>
    <w:basedOn w:val="TableNormal"/>
    <w:next w:val="LightShading-Accent5"/>
    <w:uiPriority w:val="60"/>
    <w:semiHidden/>
    <w:unhideWhenUsed/>
    <w:rsid w:val="005534E3"/>
    <w:rPr>
      <w:rFonts w:ascii="Calibri" w:hAnsi="Calibri" w:cs="Times New Roman"/>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Shading-Accent65">
    <w:name w:val="Light Shading - Accent 65"/>
    <w:basedOn w:val="TableNormal"/>
    <w:next w:val="LightShading-Accent6"/>
    <w:uiPriority w:val="60"/>
    <w:semiHidden/>
    <w:unhideWhenUsed/>
    <w:rsid w:val="005534E3"/>
    <w:rPr>
      <w:rFonts w:ascii="Calibri" w:hAnsi="Calibri" w:cs="Times New Roman"/>
      <w:color w:val="538135"/>
      <w:sz w:val="22"/>
      <w:szCs w:val="22"/>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ListTable1Light5">
    <w:name w:val="List Table 1 Light5"/>
    <w:basedOn w:val="TableNormal"/>
    <w:next w:val="ListTable1Light"/>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5">
    <w:name w:val="List Table 1 Light - Accent 15"/>
    <w:basedOn w:val="TableNormal"/>
    <w:next w:val="ListTable1Light-Accent1"/>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25">
    <w:name w:val="List Table 1 Light - Accent 25"/>
    <w:basedOn w:val="TableNormal"/>
    <w:next w:val="ListTable1Light-Accent2"/>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F4B083"/>
        </w:tcBorders>
      </w:tcPr>
    </w:tblStylePr>
    <w:tblStylePr w:type="lastRow">
      <w:rPr>
        <w:b/>
        <w:bCs/>
      </w:rPr>
      <w:tblPr/>
      <w:tcPr>
        <w:tcBorders>
          <w:top w:val="sing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1Light-Accent45">
    <w:name w:val="List Table 1 Light - Accent 45"/>
    <w:basedOn w:val="TableNormal"/>
    <w:next w:val="ListTable1Light-Accent4"/>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1Light-Accent55">
    <w:name w:val="List Table 1 Light - Accent 55"/>
    <w:basedOn w:val="TableNormal"/>
    <w:next w:val="ListTable1Light-Accent5"/>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1Light-Accent65">
    <w:name w:val="List Table 1 Light - Accent 65"/>
    <w:basedOn w:val="TableNormal"/>
    <w:next w:val="ListTable1Light-Accent6"/>
    <w:uiPriority w:val="46"/>
    <w:rsid w:val="005534E3"/>
    <w:rPr>
      <w:rFonts w:ascii="Calibri" w:hAnsi="Calibri" w:cs="Times New Roman"/>
      <w:sz w:val="22"/>
      <w:szCs w:val="22"/>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25">
    <w:name w:val="List Table 25"/>
    <w:basedOn w:val="TableNormal"/>
    <w:next w:val="ListTable2"/>
    <w:uiPriority w:val="47"/>
    <w:rsid w:val="005534E3"/>
    <w:rPr>
      <w:rFonts w:ascii="Calibri" w:hAnsi="Calibri" w:cs="Times New Roman"/>
      <w:sz w:val="22"/>
      <w:szCs w:val="22"/>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5">
    <w:name w:val="List Table 2 - Accent 15"/>
    <w:basedOn w:val="TableNormal"/>
    <w:next w:val="ListTable2-Accent1"/>
    <w:uiPriority w:val="47"/>
    <w:rsid w:val="005534E3"/>
    <w:rPr>
      <w:rFonts w:ascii="Calibri" w:hAnsi="Calibri" w:cs="Times New Roman"/>
      <w:sz w:val="22"/>
      <w:szCs w:val="22"/>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2-Accent25">
    <w:name w:val="List Table 2 - Accent 25"/>
    <w:basedOn w:val="TableNormal"/>
    <w:next w:val="ListTable2-Accent2"/>
    <w:uiPriority w:val="47"/>
    <w:rsid w:val="005534E3"/>
    <w:rPr>
      <w:rFonts w:ascii="Calibri" w:hAnsi="Calibri" w:cs="Times New Roman"/>
      <w:sz w:val="22"/>
      <w:szCs w:val="22"/>
    </w:rPr>
    <w:tblPr>
      <w:tblStyleRowBandSize w:val="1"/>
      <w:tblStyleColBandSize w:val="1"/>
      <w:tblBorders>
        <w:top w:val="single" w:sz="4" w:space="0" w:color="F4B083"/>
        <w:bottom w:val="single" w:sz="4" w:space="0" w:color="F4B083"/>
        <w:insideH w:val="single" w:sz="4" w:space="0" w:color="F4B08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2-Accent35">
    <w:name w:val="List Table 2 - Accent 35"/>
    <w:basedOn w:val="TableNormal"/>
    <w:next w:val="ListTable2-Accent3"/>
    <w:uiPriority w:val="47"/>
    <w:rsid w:val="005534E3"/>
    <w:rPr>
      <w:rFonts w:ascii="Calibri" w:hAnsi="Calibri" w:cs="Times New Roman"/>
      <w:sz w:val="22"/>
      <w:szCs w:val="22"/>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2-Accent45">
    <w:name w:val="List Table 2 - Accent 45"/>
    <w:basedOn w:val="TableNormal"/>
    <w:next w:val="ListTable2-Accent4"/>
    <w:uiPriority w:val="47"/>
    <w:rsid w:val="005534E3"/>
    <w:rPr>
      <w:rFonts w:ascii="Calibri" w:hAnsi="Calibri" w:cs="Times New Roman"/>
      <w:sz w:val="22"/>
      <w:szCs w:val="22"/>
    </w:rPr>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2-Accent55">
    <w:name w:val="List Table 2 - Accent 55"/>
    <w:basedOn w:val="TableNormal"/>
    <w:next w:val="ListTable2-Accent5"/>
    <w:uiPriority w:val="47"/>
    <w:rsid w:val="005534E3"/>
    <w:rPr>
      <w:rFonts w:ascii="Calibri" w:hAnsi="Calibri" w:cs="Times New Roman"/>
      <w:sz w:val="22"/>
      <w:szCs w:val="22"/>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65">
    <w:name w:val="List Table 2 - Accent 65"/>
    <w:basedOn w:val="TableNormal"/>
    <w:next w:val="ListTable2-Accent6"/>
    <w:uiPriority w:val="47"/>
    <w:rsid w:val="005534E3"/>
    <w:rPr>
      <w:rFonts w:ascii="Calibri" w:hAnsi="Calibri" w:cs="Times New Roman"/>
      <w:sz w:val="22"/>
      <w:szCs w:val="22"/>
    </w:rPr>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35">
    <w:name w:val="List Table 35"/>
    <w:basedOn w:val="TableNormal"/>
    <w:next w:val="ListTable3"/>
    <w:uiPriority w:val="48"/>
    <w:rsid w:val="005534E3"/>
    <w:rPr>
      <w:rFonts w:ascii="Calibri" w:hAnsi="Calibri" w:cs="Times New Roman"/>
      <w:sz w:val="22"/>
      <w:szCs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5">
    <w:name w:val="List Table 3 - Accent 15"/>
    <w:basedOn w:val="TableNormal"/>
    <w:next w:val="ListTable3-Accent1"/>
    <w:uiPriority w:val="48"/>
    <w:rsid w:val="005534E3"/>
    <w:rPr>
      <w:rFonts w:ascii="Calibri" w:hAnsi="Calibri" w:cs="Times New Roman"/>
      <w:sz w:val="22"/>
      <w:szCs w:val="22"/>
    </w:rPr>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25">
    <w:name w:val="List Table 3 - Accent 25"/>
    <w:basedOn w:val="TableNormal"/>
    <w:next w:val="ListTable3-Accent2"/>
    <w:uiPriority w:val="48"/>
    <w:rsid w:val="005534E3"/>
    <w:rPr>
      <w:rFonts w:ascii="Calibri" w:hAnsi="Calibri" w:cs="Times New Roman"/>
      <w:sz w:val="22"/>
      <w:szCs w:val="22"/>
    </w:rPr>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bCs/>
        <w:color w:val="FFFFFF"/>
      </w:rPr>
      <w:tblPr/>
      <w:tcPr>
        <w:shd w:val="clear" w:color="auto" w:fill="ED7D31"/>
      </w:tcPr>
    </w:tblStylePr>
    <w:tblStylePr w:type="lastRow">
      <w:rPr>
        <w:b/>
        <w:bCs/>
      </w:rPr>
      <w:tblPr/>
      <w:tcPr>
        <w:tcBorders>
          <w:top w:val="double" w:sz="4" w:space="0" w:color="ED7D31"/>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5">
    <w:name w:val="List Table 3 - Accent 35"/>
    <w:basedOn w:val="TableNormal"/>
    <w:next w:val="ListTable3-Accent3"/>
    <w:uiPriority w:val="48"/>
    <w:rsid w:val="005534E3"/>
    <w:rPr>
      <w:rFonts w:ascii="Calibri" w:hAnsi="Calibri" w:cs="Times New Roman"/>
      <w:sz w:val="22"/>
      <w:szCs w:val="22"/>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5">
    <w:name w:val="List Table 3 - Accent 45"/>
    <w:basedOn w:val="TableNormal"/>
    <w:next w:val="ListTable3-Accent4"/>
    <w:uiPriority w:val="48"/>
    <w:rsid w:val="005534E3"/>
    <w:rPr>
      <w:rFonts w:ascii="Calibri" w:hAnsi="Calibri" w:cs="Times New Roman"/>
      <w:sz w:val="22"/>
      <w:szCs w:val="22"/>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5">
    <w:name w:val="List Table 3 - Accent 55"/>
    <w:basedOn w:val="TableNormal"/>
    <w:next w:val="ListTable3-Accent5"/>
    <w:uiPriority w:val="48"/>
    <w:rsid w:val="005534E3"/>
    <w:rPr>
      <w:rFonts w:ascii="Calibri" w:hAnsi="Calibri" w:cs="Times New Roman"/>
      <w:sz w:val="22"/>
      <w:szCs w:val="22"/>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65">
    <w:name w:val="List Table 3 - Accent 65"/>
    <w:basedOn w:val="TableNormal"/>
    <w:next w:val="ListTable3-Accent6"/>
    <w:uiPriority w:val="48"/>
    <w:rsid w:val="005534E3"/>
    <w:rPr>
      <w:rFonts w:ascii="Calibri" w:hAnsi="Calibri" w:cs="Times New Roman"/>
      <w:sz w:val="22"/>
      <w:szCs w:val="22"/>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ListTable45">
    <w:name w:val="List Table 45"/>
    <w:basedOn w:val="TableNormal"/>
    <w:next w:val="ListTable4"/>
    <w:uiPriority w:val="49"/>
    <w:rsid w:val="005534E3"/>
    <w:rPr>
      <w:rFonts w:ascii="Calibri" w:hAnsi="Calibri" w:cs="Times New Roman"/>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5">
    <w:name w:val="List Table 4 - Accent 15"/>
    <w:basedOn w:val="TableNormal"/>
    <w:next w:val="ListTable4-Accent1"/>
    <w:uiPriority w:val="49"/>
    <w:rsid w:val="005534E3"/>
    <w:rPr>
      <w:rFonts w:ascii="Calibri" w:hAnsi="Calibri" w:cs="Times New Roman"/>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4-Accent25">
    <w:name w:val="List Table 4 - Accent 25"/>
    <w:basedOn w:val="TableNormal"/>
    <w:next w:val="ListTable4-Accent2"/>
    <w:uiPriority w:val="49"/>
    <w:rsid w:val="005534E3"/>
    <w:rPr>
      <w:rFonts w:ascii="Calibri" w:hAnsi="Calibri" w:cs="Times New Roman"/>
      <w:sz w:val="22"/>
      <w:szCs w:val="22"/>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4-Accent35">
    <w:name w:val="List Table 4 - Accent 35"/>
    <w:basedOn w:val="TableNormal"/>
    <w:next w:val="ListTable4-Accent3"/>
    <w:uiPriority w:val="49"/>
    <w:rsid w:val="005534E3"/>
    <w:rPr>
      <w:rFonts w:ascii="Calibri" w:hAnsi="Calibri" w:cs="Times New Roman"/>
      <w:sz w:val="22"/>
      <w:szCs w:val="22"/>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4-Accent45">
    <w:name w:val="List Table 4 - Accent 45"/>
    <w:basedOn w:val="TableNormal"/>
    <w:next w:val="ListTable4-Accent4"/>
    <w:uiPriority w:val="49"/>
    <w:rsid w:val="005534E3"/>
    <w:rPr>
      <w:rFonts w:ascii="Calibri" w:hAnsi="Calibri" w:cs="Times New Roman"/>
      <w:sz w:val="22"/>
      <w:szCs w:val="22"/>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bCs/>
      </w:rPr>
      <w:tblPr/>
      <w:tcPr>
        <w:tcBorders>
          <w:top w:val="doub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4-Accent55">
    <w:name w:val="List Table 4 - Accent 55"/>
    <w:basedOn w:val="TableNormal"/>
    <w:next w:val="ListTable4-Accent5"/>
    <w:uiPriority w:val="49"/>
    <w:rsid w:val="005534E3"/>
    <w:rPr>
      <w:rFonts w:ascii="Calibri" w:hAnsi="Calibri" w:cs="Times New Roman"/>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65">
    <w:name w:val="List Table 4 - Accent 65"/>
    <w:basedOn w:val="TableNormal"/>
    <w:next w:val="ListTable4-Accent6"/>
    <w:uiPriority w:val="49"/>
    <w:rsid w:val="005534E3"/>
    <w:rPr>
      <w:rFonts w:ascii="Calibri" w:hAnsi="Calibri" w:cs="Times New Roman"/>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5Dark5">
    <w:name w:val="List Table 5 Dark5"/>
    <w:basedOn w:val="TableNormal"/>
    <w:next w:val="ListTable5Dark"/>
    <w:uiPriority w:val="50"/>
    <w:rsid w:val="005534E3"/>
    <w:rPr>
      <w:rFonts w:ascii="Calibri" w:hAnsi="Calibri" w:cs="Times New Roman"/>
      <w:color w:val="FFFFFF"/>
      <w:sz w:val="22"/>
      <w:szCs w:val="22"/>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5">
    <w:name w:val="List Table 5 Dark - Accent 15"/>
    <w:basedOn w:val="TableNormal"/>
    <w:next w:val="ListTable5Dark-Accent1"/>
    <w:uiPriority w:val="50"/>
    <w:rsid w:val="005534E3"/>
    <w:rPr>
      <w:rFonts w:ascii="Calibri" w:hAnsi="Calibri" w:cs="Times New Roman"/>
      <w:color w:val="FFFFFF"/>
      <w:sz w:val="22"/>
      <w:szCs w:val="22"/>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auto" w:fill="4472C4"/>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5">
    <w:name w:val="List Table 5 Dark - Accent 25"/>
    <w:basedOn w:val="TableNormal"/>
    <w:next w:val="ListTable5Dark-Accent2"/>
    <w:uiPriority w:val="50"/>
    <w:rsid w:val="005534E3"/>
    <w:rPr>
      <w:rFonts w:ascii="Calibri" w:hAnsi="Calibri" w:cs="Times New Roman"/>
      <w:color w:val="FFFFFF"/>
      <w:sz w:val="22"/>
      <w:szCs w:val="22"/>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auto" w:fill="ED7D31"/>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5">
    <w:name w:val="List Table 5 Dark - Accent 35"/>
    <w:basedOn w:val="TableNormal"/>
    <w:next w:val="ListTable5Dark-Accent3"/>
    <w:uiPriority w:val="50"/>
    <w:rsid w:val="005534E3"/>
    <w:rPr>
      <w:rFonts w:ascii="Calibri" w:hAnsi="Calibri" w:cs="Times New Roman"/>
      <w:color w:val="FFFFFF"/>
      <w:sz w:val="22"/>
      <w:szCs w:val="22"/>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auto" w:fill="A5A5A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5">
    <w:name w:val="List Table 5 Dark - Accent 45"/>
    <w:basedOn w:val="TableNormal"/>
    <w:next w:val="ListTable5Dark-Accent4"/>
    <w:uiPriority w:val="50"/>
    <w:rsid w:val="005534E3"/>
    <w:rPr>
      <w:rFonts w:ascii="Calibri" w:hAnsi="Calibri" w:cs="Times New Roman"/>
      <w:color w:val="FFFFFF"/>
      <w:sz w:val="22"/>
      <w:szCs w:val="22"/>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auto" w:fill="FFC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5">
    <w:name w:val="List Table 5 Dark - Accent 55"/>
    <w:basedOn w:val="TableNormal"/>
    <w:next w:val="ListTable5Dark-Accent5"/>
    <w:uiPriority w:val="50"/>
    <w:rsid w:val="005534E3"/>
    <w:rPr>
      <w:rFonts w:ascii="Calibri" w:hAnsi="Calibri" w:cs="Times New Roman"/>
      <w:color w:val="FFFFFF"/>
      <w:sz w:val="22"/>
      <w:szCs w:val="22"/>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auto" w:fill="5B9BD5"/>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5">
    <w:name w:val="List Table 5 Dark - Accent 65"/>
    <w:basedOn w:val="TableNormal"/>
    <w:next w:val="ListTable5Dark-Accent6"/>
    <w:uiPriority w:val="50"/>
    <w:rsid w:val="005534E3"/>
    <w:rPr>
      <w:rFonts w:ascii="Calibri" w:hAnsi="Calibri" w:cs="Times New Roman"/>
      <w:color w:val="FFFFFF"/>
      <w:sz w:val="22"/>
      <w:szCs w:val="22"/>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auto" w:fill="70AD47"/>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5">
    <w:name w:val="List Table 6 Colorful5"/>
    <w:basedOn w:val="TableNormal"/>
    <w:next w:val="ListTable6Colorful"/>
    <w:uiPriority w:val="51"/>
    <w:rsid w:val="005534E3"/>
    <w:rPr>
      <w:rFonts w:ascii="Calibri" w:hAnsi="Calibri" w:cs="Times New Roman"/>
      <w:color w:val="000000"/>
      <w:sz w:val="22"/>
      <w:szCs w:val="22"/>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5">
    <w:name w:val="List Table 6 Colorful - Accent 15"/>
    <w:basedOn w:val="TableNormal"/>
    <w:next w:val="ListTable6Colorful-Accent1"/>
    <w:uiPriority w:val="51"/>
    <w:rsid w:val="005534E3"/>
    <w:rPr>
      <w:rFonts w:ascii="Calibri" w:hAnsi="Calibri" w:cs="Times New Roman"/>
      <w:color w:val="2F5496"/>
      <w:sz w:val="22"/>
      <w:szCs w:val="22"/>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6Colorful-Accent25">
    <w:name w:val="List Table 6 Colorful - Accent 25"/>
    <w:basedOn w:val="TableNormal"/>
    <w:next w:val="ListTable6Colorful-Accent2"/>
    <w:uiPriority w:val="51"/>
    <w:rsid w:val="005534E3"/>
    <w:rPr>
      <w:rFonts w:ascii="Calibri" w:hAnsi="Calibri" w:cs="Times New Roman"/>
      <w:color w:val="C45911"/>
      <w:sz w:val="22"/>
      <w:szCs w:val="22"/>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ListTable6Colorful-Accent35">
    <w:name w:val="List Table 6 Colorful - Accent 35"/>
    <w:basedOn w:val="TableNormal"/>
    <w:next w:val="ListTable6Colorful-Accent3"/>
    <w:uiPriority w:val="51"/>
    <w:rsid w:val="005534E3"/>
    <w:rPr>
      <w:rFonts w:ascii="Calibri" w:hAnsi="Calibri" w:cs="Times New Roman"/>
      <w:color w:val="7B7B7B"/>
      <w:sz w:val="22"/>
      <w:szCs w:val="22"/>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6Colorful-Accent45">
    <w:name w:val="List Table 6 Colorful - Accent 45"/>
    <w:basedOn w:val="TableNormal"/>
    <w:next w:val="ListTable6Colorful-Accent4"/>
    <w:uiPriority w:val="51"/>
    <w:rsid w:val="005534E3"/>
    <w:rPr>
      <w:rFonts w:ascii="Calibri" w:hAnsi="Calibri" w:cs="Times New Roman"/>
      <w:color w:val="BF8F00"/>
      <w:sz w:val="22"/>
      <w:szCs w:val="22"/>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stTable6Colorful-Accent55">
    <w:name w:val="List Table 6 Colorful - Accent 55"/>
    <w:basedOn w:val="TableNormal"/>
    <w:next w:val="ListTable6Colorful-Accent5"/>
    <w:uiPriority w:val="51"/>
    <w:rsid w:val="005534E3"/>
    <w:rPr>
      <w:rFonts w:ascii="Calibri" w:hAnsi="Calibri" w:cs="Times New Roman"/>
      <w:color w:val="2E74B5"/>
      <w:sz w:val="22"/>
      <w:szCs w:val="22"/>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6Colorful-Accent65">
    <w:name w:val="List Table 6 Colorful - Accent 65"/>
    <w:basedOn w:val="TableNormal"/>
    <w:next w:val="ListTable6Colorful-Accent6"/>
    <w:uiPriority w:val="51"/>
    <w:rsid w:val="005534E3"/>
    <w:rPr>
      <w:rFonts w:ascii="Calibri" w:hAnsi="Calibri" w:cs="Times New Roman"/>
      <w:color w:val="538135"/>
      <w:sz w:val="22"/>
      <w:szCs w:val="22"/>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ListTable7Colorful5">
    <w:name w:val="List Table 7 Colorful5"/>
    <w:basedOn w:val="TableNormal"/>
    <w:next w:val="ListTable7Colorful"/>
    <w:uiPriority w:val="52"/>
    <w:rsid w:val="005534E3"/>
    <w:rPr>
      <w:rFonts w:ascii="Calibri" w:hAnsi="Calibri" w:cs="Times New Roman"/>
      <w:color w:val="0000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5">
    <w:name w:val="List Table 7 Colorful - Accent 15"/>
    <w:basedOn w:val="TableNormal"/>
    <w:next w:val="ListTable7Colorful-Accent1"/>
    <w:uiPriority w:val="52"/>
    <w:rsid w:val="005534E3"/>
    <w:rPr>
      <w:rFonts w:ascii="Calibri" w:hAnsi="Calibri" w:cs="Times New Roman"/>
      <w:color w:val="2F5496"/>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5">
    <w:name w:val="List Table 7 Colorful - Accent 25"/>
    <w:basedOn w:val="TableNormal"/>
    <w:next w:val="ListTable7Colorful-Accent2"/>
    <w:uiPriority w:val="52"/>
    <w:rsid w:val="005534E3"/>
    <w:rPr>
      <w:rFonts w:ascii="Calibri" w:hAnsi="Calibri" w:cs="Times New Roman"/>
      <w:color w:val="C45911"/>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ED7D31"/>
        </w:tcBorders>
        <w:shd w:val="clear" w:color="auto" w:fill="FFFFFF"/>
      </w:tcPr>
    </w:tblStylePr>
    <w:tblStylePr w:type="lastRow">
      <w:rPr>
        <w:rFonts w:ascii="Calibri Light" w:eastAsia="Times New Roman" w:hAnsi="Calibri Light" w:cs="Times New Roman"/>
        <w:i/>
        <w:iCs/>
        <w:sz w:val="26"/>
      </w:rPr>
      <w:tblPr/>
      <w:tcPr>
        <w:tcBorders>
          <w:top w:val="single" w:sz="4" w:space="0" w:color="ED7D31"/>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ED7D31"/>
        </w:tcBorders>
        <w:shd w:val="clear" w:color="auto" w:fill="FFFFFF"/>
      </w:tcPr>
    </w:tblStylePr>
    <w:tblStylePr w:type="lastCol">
      <w:rPr>
        <w:rFonts w:ascii="Calibri Light" w:eastAsia="Times New Roman" w:hAnsi="Calibri Light" w:cs="Times New Roman"/>
        <w:i/>
        <w:iCs/>
        <w:sz w:val="26"/>
      </w:rPr>
      <w:tblPr/>
      <w:tcPr>
        <w:tcBorders>
          <w:left w:val="single" w:sz="4" w:space="0" w:color="ED7D31"/>
        </w:tcBorders>
        <w:shd w:val="clear" w:color="auto" w:fill="FFFFFF"/>
      </w:tcPr>
    </w:tblStylePr>
    <w:tblStylePr w:type="band1Vert">
      <w:tblPr/>
      <w:tcPr>
        <w:shd w:val="clear" w:color="auto" w:fill="FBE4D5"/>
      </w:tcPr>
    </w:tblStylePr>
    <w:tblStylePr w:type="band1Horz">
      <w:tblPr/>
      <w:tcPr>
        <w:shd w:val="clear" w:color="auto"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5">
    <w:name w:val="List Table 7 Colorful - Accent 35"/>
    <w:basedOn w:val="TableNormal"/>
    <w:next w:val="ListTable7Colorful-Accent3"/>
    <w:uiPriority w:val="52"/>
    <w:rsid w:val="005534E3"/>
    <w:rPr>
      <w:rFonts w:ascii="Calibri" w:hAnsi="Calibri" w:cs="Times New Roman"/>
      <w:color w:val="7B7B7B"/>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5">
    <w:name w:val="List Table 7 Colorful - Accent 45"/>
    <w:basedOn w:val="TableNormal"/>
    <w:next w:val="ListTable7Colorful-Accent4"/>
    <w:uiPriority w:val="52"/>
    <w:rsid w:val="005534E3"/>
    <w:rPr>
      <w:rFonts w:ascii="Calibri" w:hAnsi="Calibri" w:cs="Times New Roman"/>
      <w:color w:val="BF8F00"/>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FFC000"/>
        </w:tcBorders>
        <w:shd w:val="clear" w:color="auto" w:fill="FFFFFF"/>
      </w:tcPr>
    </w:tblStylePr>
    <w:tblStylePr w:type="lastRow">
      <w:rPr>
        <w:rFonts w:ascii="Calibri Light" w:eastAsia="Times New Roman" w:hAnsi="Calibri Light" w:cs="Times New Roman"/>
        <w:i/>
        <w:iCs/>
        <w:sz w:val="26"/>
      </w:rPr>
      <w:tblPr/>
      <w:tcPr>
        <w:tcBorders>
          <w:top w:val="single" w:sz="4" w:space="0" w:color="FFC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FFC000"/>
        </w:tcBorders>
        <w:shd w:val="clear" w:color="auto" w:fill="FFFFFF"/>
      </w:tcPr>
    </w:tblStylePr>
    <w:tblStylePr w:type="lastCol">
      <w:rPr>
        <w:rFonts w:ascii="Calibri Light" w:eastAsia="Times New Roman" w:hAnsi="Calibri Light" w:cs="Times New Roman"/>
        <w:i/>
        <w:iCs/>
        <w:sz w:val="26"/>
      </w:rPr>
      <w:tblPr/>
      <w:tcPr>
        <w:tcBorders>
          <w:left w:val="single" w:sz="4" w:space="0" w:color="FFC000"/>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5">
    <w:name w:val="List Table 7 Colorful - Accent 55"/>
    <w:basedOn w:val="TableNormal"/>
    <w:next w:val="ListTable7Colorful-Accent5"/>
    <w:uiPriority w:val="52"/>
    <w:rsid w:val="005534E3"/>
    <w:rPr>
      <w:rFonts w:ascii="Calibri" w:hAnsi="Calibri" w:cs="Times New Roman"/>
      <w:color w:val="2E74B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5B9BD5"/>
        </w:tcBorders>
        <w:shd w:val="clear" w:color="auto" w:fill="FFFFFF"/>
      </w:tcPr>
    </w:tblStylePr>
    <w:tblStylePr w:type="lastRow">
      <w:rPr>
        <w:rFonts w:ascii="Calibri Light" w:eastAsia="Times New Roman" w:hAnsi="Calibri Light" w:cs="Times New Roman"/>
        <w:i/>
        <w:iCs/>
        <w:sz w:val="26"/>
      </w:rPr>
      <w:tblPr/>
      <w:tcPr>
        <w:tcBorders>
          <w:top w:val="single" w:sz="4" w:space="0" w:color="5B9BD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5B9BD5"/>
        </w:tcBorders>
        <w:shd w:val="clear" w:color="auto" w:fill="FFFFFF"/>
      </w:tcPr>
    </w:tblStylePr>
    <w:tblStylePr w:type="lastCol">
      <w:rPr>
        <w:rFonts w:ascii="Calibri Light" w:eastAsia="Times New Roman" w:hAnsi="Calibri Light" w:cs="Times New Roman"/>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5">
    <w:name w:val="List Table 7 Colorful - Accent 65"/>
    <w:basedOn w:val="TableNormal"/>
    <w:next w:val="ListTable7Colorful-Accent6"/>
    <w:uiPriority w:val="52"/>
    <w:rsid w:val="005534E3"/>
    <w:rPr>
      <w:rFonts w:ascii="Calibri" w:hAnsi="Calibri" w:cs="Times New Roman"/>
      <w:color w:val="538135"/>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0AD47"/>
        </w:tcBorders>
        <w:shd w:val="clear" w:color="auto" w:fill="FFFFFF"/>
      </w:tcPr>
    </w:tblStylePr>
    <w:tblStylePr w:type="lastRow">
      <w:rPr>
        <w:rFonts w:ascii="Calibri Light" w:eastAsia="Times New Roman" w:hAnsi="Calibri Light" w:cs="Times New Roman"/>
        <w:i/>
        <w:iCs/>
        <w:sz w:val="26"/>
      </w:rPr>
      <w:tblPr/>
      <w:tcPr>
        <w:tcBorders>
          <w:top w:val="single" w:sz="4" w:space="0" w:color="70AD47"/>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0AD47"/>
        </w:tcBorders>
        <w:shd w:val="clear" w:color="auto" w:fill="FFFFFF"/>
      </w:tcPr>
    </w:tblStylePr>
    <w:tblStylePr w:type="lastCol">
      <w:rPr>
        <w:rFonts w:ascii="Calibri Light" w:eastAsia="Times New Roman" w:hAnsi="Calibri Light"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MediumGrid15">
    <w:name w:val="Medium Grid 15"/>
    <w:basedOn w:val="TableNormal"/>
    <w:next w:val="MediumGrid1"/>
    <w:uiPriority w:val="67"/>
    <w:semiHidden/>
    <w:unhideWhenUsed/>
    <w:rsid w:val="005534E3"/>
    <w:rPr>
      <w:rFonts w:ascii="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5">
    <w:name w:val="Medium Grid 1 - Accent 15"/>
    <w:basedOn w:val="TableNormal"/>
    <w:next w:val="MediumGrid1-Accent1"/>
    <w:uiPriority w:val="67"/>
    <w:semiHidden/>
    <w:unhideWhenUsed/>
    <w:rsid w:val="005534E3"/>
    <w:rPr>
      <w:rFonts w:ascii="Calibri" w:hAnsi="Calibri" w:cs="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MediumGrid1-Accent25">
    <w:name w:val="Medium Grid 1 - Accent 25"/>
    <w:basedOn w:val="TableNormal"/>
    <w:next w:val="MediumGrid1-Accent2"/>
    <w:uiPriority w:val="67"/>
    <w:semiHidden/>
    <w:unhideWhenUsed/>
    <w:rsid w:val="005534E3"/>
    <w:rPr>
      <w:rFonts w:ascii="Calibri" w:hAnsi="Calibri" w:cs="Times New Roman"/>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customStyle="1" w:styleId="MediumGrid1-Accent35">
    <w:name w:val="Medium Grid 1 - Accent 35"/>
    <w:basedOn w:val="TableNormal"/>
    <w:next w:val="MediumGrid1-Accent3"/>
    <w:uiPriority w:val="67"/>
    <w:semiHidden/>
    <w:unhideWhenUsed/>
    <w:rsid w:val="005534E3"/>
    <w:rPr>
      <w:rFonts w:ascii="Calibri" w:hAnsi="Calibri" w:cs="Times New Roman"/>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MediumGrid1-Accent45">
    <w:name w:val="Medium Grid 1 - Accent 45"/>
    <w:basedOn w:val="TableNormal"/>
    <w:next w:val="MediumGrid1-Accent4"/>
    <w:uiPriority w:val="67"/>
    <w:semiHidden/>
    <w:unhideWhenUsed/>
    <w:rsid w:val="005534E3"/>
    <w:rPr>
      <w:rFonts w:ascii="Calibri" w:hAnsi="Calibri" w:cs="Times New Roman"/>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customStyle="1" w:styleId="MediumGrid1-Accent55">
    <w:name w:val="Medium Grid 1 - Accent 55"/>
    <w:basedOn w:val="TableNormal"/>
    <w:next w:val="MediumGrid1-Accent5"/>
    <w:uiPriority w:val="67"/>
    <w:semiHidden/>
    <w:unhideWhenUsed/>
    <w:rsid w:val="005534E3"/>
    <w:rPr>
      <w:rFonts w:ascii="Calibri" w:hAnsi="Calibri" w:cs="Times New Roman"/>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MediumGrid1-Accent65">
    <w:name w:val="Medium Grid 1 - Accent 65"/>
    <w:basedOn w:val="TableNormal"/>
    <w:next w:val="MediumGrid1-Accent6"/>
    <w:uiPriority w:val="67"/>
    <w:semiHidden/>
    <w:unhideWhenUsed/>
    <w:rsid w:val="005534E3"/>
    <w:rPr>
      <w:rFonts w:ascii="Calibri" w:hAnsi="Calibri" w:cs="Times New Roman"/>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customStyle="1" w:styleId="MediumGrid25">
    <w:name w:val="Medium Grid 25"/>
    <w:basedOn w:val="TableNormal"/>
    <w:next w:val="MediumGrid2"/>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5">
    <w:name w:val="Medium Grid 2 - Accent 15"/>
    <w:basedOn w:val="TableNormal"/>
    <w:next w:val="MediumGrid2-Accent1"/>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MediumGrid2-Accent25">
    <w:name w:val="Medium Grid 2 - Accent 25"/>
    <w:basedOn w:val="TableNormal"/>
    <w:next w:val="MediumGrid2-Accent2"/>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customStyle="1" w:styleId="MediumGrid2-Accent35">
    <w:name w:val="Medium Grid 2 - Accent 35"/>
    <w:basedOn w:val="TableNormal"/>
    <w:next w:val="MediumGrid2-Accent3"/>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customStyle="1" w:styleId="MediumGrid2-Accent45">
    <w:name w:val="Medium Grid 2 - Accent 45"/>
    <w:basedOn w:val="TableNormal"/>
    <w:next w:val="MediumGrid2-Accent4"/>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customStyle="1" w:styleId="MediumGrid2-Accent55">
    <w:name w:val="Medium Grid 2 - Accent 55"/>
    <w:basedOn w:val="TableNormal"/>
    <w:next w:val="MediumGrid2-Accent5"/>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Grid2-Accent65">
    <w:name w:val="Medium Grid 2 - Accent 65"/>
    <w:basedOn w:val="TableNormal"/>
    <w:next w:val="MediumGrid2-Accent6"/>
    <w:uiPriority w:val="68"/>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customStyle="1" w:styleId="MediumGrid35">
    <w:name w:val="Medium Grid 35"/>
    <w:basedOn w:val="TableNormal"/>
    <w:next w:val="MediumGrid3"/>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5">
    <w:name w:val="Medium Grid 3 - Accent 15"/>
    <w:basedOn w:val="TableNormal"/>
    <w:next w:val="MediumGrid3-Accent1"/>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MediumGrid3-Accent25">
    <w:name w:val="Medium Grid 3 - Accent 25"/>
    <w:basedOn w:val="TableNormal"/>
    <w:next w:val="MediumGrid3-Accent2"/>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MediumGrid3-Accent35">
    <w:name w:val="Medium Grid 3 - Accent 35"/>
    <w:basedOn w:val="TableNormal"/>
    <w:next w:val="MediumGrid3-Accent3"/>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customStyle="1" w:styleId="MediumGrid3-Accent45">
    <w:name w:val="Medium Grid 3 - Accent 45"/>
    <w:basedOn w:val="TableNormal"/>
    <w:next w:val="MediumGrid3-Accent4"/>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customStyle="1" w:styleId="MediumGrid3-Accent55">
    <w:name w:val="Medium Grid 3 - Accent 55"/>
    <w:basedOn w:val="TableNormal"/>
    <w:next w:val="MediumGrid3-Accent5"/>
    <w:uiPriority w:val="69"/>
    <w:semiHidden/>
    <w:unhideWhenUsed/>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MediumGrid3-Accent65">
    <w:name w:val="Medium Grid 3 - Accent 65"/>
    <w:basedOn w:val="TableNormal"/>
    <w:next w:val="MediumGrid3-Accent6"/>
    <w:uiPriority w:val="69"/>
    <w:rsid w:val="005534E3"/>
    <w:rPr>
      <w:rFonts w:ascii="Calibri" w:hAnsi="Calibri" w:cs="Times New Roman"/>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5">
    <w:name w:val="Medium List 15"/>
    <w:basedOn w:val="TableNormal"/>
    <w:next w:val="MediumList1"/>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5">
    <w:name w:val="Medium List 1 - Accent 15"/>
    <w:basedOn w:val="TableNormal"/>
    <w:next w:val="MediumList1-Accent1"/>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MediumList1-Accent25">
    <w:name w:val="Medium List 1 - Accent 25"/>
    <w:basedOn w:val="TableNormal"/>
    <w:next w:val="MediumList1-Accent2"/>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MediumList1-Accent35">
    <w:name w:val="Medium List 1 - Accent 35"/>
    <w:basedOn w:val="TableNormal"/>
    <w:next w:val="MediumList1-Accent3"/>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A5A5A5"/>
        <w:bottom w:val="single" w:sz="8" w:space="0" w:color="A5A5A5"/>
      </w:tblBorders>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customStyle="1" w:styleId="MediumList1-Accent45">
    <w:name w:val="Medium List 1 - Accent 45"/>
    <w:basedOn w:val="TableNormal"/>
    <w:next w:val="MediumList1-Accent4"/>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FFC000"/>
        <w:bottom w:val="single" w:sz="8" w:space="0" w:color="FFC000"/>
      </w:tblBorders>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customStyle="1" w:styleId="MediumList1-Accent55">
    <w:name w:val="Medium List 1 - Accent 55"/>
    <w:basedOn w:val="TableNormal"/>
    <w:next w:val="MediumList1-Accent5"/>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5B9BD5"/>
        <w:bottom w:val="single" w:sz="8" w:space="0" w:color="5B9BD5"/>
      </w:tblBorders>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customStyle="1" w:styleId="MediumList1-Accent65">
    <w:name w:val="Medium List 1 - Accent 65"/>
    <w:basedOn w:val="TableNormal"/>
    <w:next w:val="MediumList1-Accent6"/>
    <w:uiPriority w:val="65"/>
    <w:semiHidden/>
    <w:unhideWhenUsed/>
    <w:rsid w:val="005534E3"/>
    <w:rPr>
      <w:rFonts w:ascii="Calibri" w:hAnsi="Calibri" w:cs="Times New Roman"/>
      <w:color w:val="000000"/>
      <w:sz w:val="22"/>
      <w:szCs w:val="22"/>
    </w:rPr>
    <w:tblPr>
      <w:tblStyleRowBandSize w:val="1"/>
      <w:tblStyleColBandSize w:val="1"/>
      <w:tblBorders>
        <w:top w:val="single" w:sz="8" w:space="0" w:color="70AD47"/>
        <w:bottom w:val="single" w:sz="8" w:space="0" w:color="70AD47"/>
      </w:tblBorders>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customStyle="1" w:styleId="MediumList25">
    <w:name w:val="Medium List 25"/>
    <w:basedOn w:val="TableNormal"/>
    <w:next w:val="MediumList2"/>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5">
    <w:name w:val="Medium List 2 - Accent 15"/>
    <w:basedOn w:val="TableNormal"/>
    <w:next w:val="MediumList2-Accent1"/>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List2-Accent25">
    <w:name w:val="Medium List 2 - Accent 25"/>
    <w:basedOn w:val="TableNormal"/>
    <w:next w:val="MediumList2-Accent2"/>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customStyle="1" w:styleId="MediumList2-Accent35">
    <w:name w:val="Medium List 2 - Accent 35"/>
    <w:basedOn w:val="TableNormal"/>
    <w:next w:val="MediumList2-Accent3"/>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5">
    <w:name w:val="Medium List 2 - Accent 45"/>
    <w:basedOn w:val="TableNormal"/>
    <w:next w:val="MediumList2-Accent4"/>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customStyle="1" w:styleId="MediumList2-Accent55">
    <w:name w:val="Medium List 2 - Accent 55"/>
    <w:basedOn w:val="TableNormal"/>
    <w:next w:val="MediumList2-Accent5"/>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List2-Accent65">
    <w:name w:val="Medium List 2 - Accent 65"/>
    <w:basedOn w:val="TableNormal"/>
    <w:next w:val="MediumList2-Accent6"/>
    <w:uiPriority w:val="66"/>
    <w:semiHidden/>
    <w:unhideWhenUsed/>
    <w:rsid w:val="005534E3"/>
    <w:rPr>
      <w:rFonts w:ascii="Calibri Light" w:eastAsia="Times New Roman" w:hAnsi="Calibri Light" w:cs="Times New Roman"/>
      <w:color w:val="000000"/>
      <w:sz w:val="22"/>
      <w:szCs w:val="22"/>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customStyle="1" w:styleId="MediumShading15">
    <w:name w:val="Medium Shading 15"/>
    <w:basedOn w:val="TableNormal"/>
    <w:next w:val="MediumShading1"/>
    <w:uiPriority w:val="63"/>
    <w:semiHidden/>
    <w:unhideWhenUsed/>
    <w:rsid w:val="005534E3"/>
    <w:rPr>
      <w:rFonts w:ascii="Calibri" w:hAnsi="Calibri" w:cs="Times New Roman"/>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5">
    <w:name w:val="Medium Shading 1 - Accent 15"/>
    <w:basedOn w:val="TableNormal"/>
    <w:next w:val="MediumShading1-Accent1"/>
    <w:uiPriority w:val="63"/>
    <w:rsid w:val="005534E3"/>
    <w:rPr>
      <w:rFonts w:ascii="Calibri" w:hAnsi="Calibri" w:cs="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semiHidden/>
    <w:unhideWhenUsed/>
    <w:rsid w:val="005534E3"/>
    <w:rPr>
      <w:rFonts w:ascii="Calibri" w:hAnsi="Calibri" w:cs="Times New Roman"/>
      <w:sz w:val="22"/>
      <w:szCs w:val="22"/>
    </w:rPr>
    <w:tblPr>
      <w:tblStyleRowBandSize w:val="1"/>
      <w:tblStyleColBandSize w:val="1"/>
      <w:tblBorders>
        <w:top w:val="single" w:sz="8" w:space="0" w:color="F19D64"/>
        <w:left w:val="single" w:sz="8" w:space="0" w:color="F19D64"/>
        <w:bottom w:val="single" w:sz="8" w:space="0" w:color="F19D64"/>
        <w:right w:val="single" w:sz="8" w:space="0" w:color="F19D64"/>
        <w:insideH w:val="single" w:sz="8" w:space="0" w:color="F19D64"/>
      </w:tblBorders>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customStyle="1" w:styleId="MediumShading1-Accent35">
    <w:name w:val="Medium Shading 1 - Accent 35"/>
    <w:basedOn w:val="TableNormal"/>
    <w:next w:val="MediumShading1-Accent3"/>
    <w:uiPriority w:val="63"/>
    <w:semiHidden/>
    <w:unhideWhenUsed/>
    <w:rsid w:val="005534E3"/>
    <w:rPr>
      <w:rFonts w:ascii="Calibri" w:hAnsi="Calibri" w:cs="Times New Roman"/>
      <w:sz w:val="22"/>
      <w:szCs w:val="22"/>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semiHidden/>
    <w:unhideWhenUsed/>
    <w:rsid w:val="005534E3"/>
    <w:rPr>
      <w:rFonts w:ascii="Calibri" w:hAnsi="Calibri" w:cs="Times New Roman"/>
      <w:sz w:val="22"/>
      <w:szCs w:val="22"/>
    </w:rPr>
    <w:tblPr>
      <w:tblStyleRowBandSize w:val="1"/>
      <w:tblStyleColBandSize w:val="1"/>
      <w:tblBorders>
        <w:top w:val="single" w:sz="8" w:space="0" w:color="FFCF40"/>
        <w:left w:val="single" w:sz="8" w:space="0" w:color="FFCF40"/>
        <w:bottom w:val="single" w:sz="8" w:space="0" w:color="FFCF40"/>
        <w:right w:val="single" w:sz="8" w:space="0" w:color="FFCF40"/>
        <w:insideH w:val="single" w:sz="8" w:space="0" w:color="FFCF40"/>
      </w:tblBorders>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customStyle="1" w:styleId="MediumShading1-Accent55">
    <w:name w:val="Medium Shading 1 - Accent 55"/>
    <w:basedOn w:val="TableNormal"/>
    <w:next w:val="MediumShading1-Accent5"/>
    <w:uiPriority w:val="63"/>
    <w:semiHidden/>
    <w:unhideWhenUsed/>
    <w:rsid w:val="005534E3"/>
    <w:rPr>
      <w:rFonts w:ascii="Calibri" w:hAnsi="Calibri" w:cs="Times New Roman"/>
      <w:sz w:val="22"/>
      <w:szCs w:val="22"/>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MediumShading1-Accent65">
    <w:name w:val="Medium Shading 1 - Accent 65"/>
    <w:basedOn w:val="TableNormal"/>
    <w:next w:val="MediumShading1-Accent6"/>
    <w:uiPriority w:val="63"/>
    <w:semiHidden/>
    <w:unhideWhenUsed/>
    <w:rsid w:val="005534E3"/>
    <w:rPr>
      <w:rFonts w:ascii="Calibri" w:hAnsi="Calibri" w:cs="Times New Roman"/>
      <w:sz w:val="22"/>
      <w:szCs w:val="22"/>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MediumShading25">
    <w:name w:val="Medium Shading 25"/>
    <w:basedOn w:val="TableNormal"/>
    <w:next w:val="MediumShading2"/>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5">
    <w:name w:val="Medium Shading 2 - Accent 15"/>
    <w:basedOn w:val="TableNormal"/>
    <w:next w:val="MediumShading2-Accent1"/>
    <w:uiPriority w:val="64"/>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5">
    <w:name w:val="Medium Shading 2 - Accent 25"/>
    <w:basedOn w:val="TableNormal"/>
    <w:next w:val="MediumShading2-Accent2"/>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5">
    <w:name w:val="Medium Shading 2 - Accent 35"/>
    <w:basedOn w:val="TableNormal"/>
    <w:next w:val="MediumShading2-Accent3"/>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5">
    <w:name w:val="Medium Shading 2 - Accent 45"/>
    <w:basedOn w:val="TableNormal"/>
    <w:next w:val="MediumShading2-Accent4"/>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5">
    <w:name w:val="Medium Shading 2 - Accent 55"/>
    <w:basedOn w:val="TableNormal"/>
    <w:next w:val="MediumShading2-Accent5"/>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5">
    <w:name w:val="Medium Shading 2 - Accent 65"/>
    <w:basedOn w:val="TableNormal"/>
    <w:next w:val="MediumShading2-Accent6"/>
    <w:uiPriority w:val="64"/>
    <w:semiHidden/>
    <w:unhideWhenUsed/>
    <w:rsid w:val="005534E3"/>
    <w:rPr>
      <w:rFonts w:ascii="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lainTable25">
    <w:name w:val="Plain Table 25"/>
    <w:basedOn w:val="TableNormal"/>
    <w:next w:val="PlainTable2"/>
    <w:uiPriority w:val="42"/>
    <w:rsid w:val="005534E3"/>
    <w:rPr>
      <w:rFonts w:ascii="Calibri" w:hAnsi="Calibri" w:cs="Times New Roman"/>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5">
    <w:name w:val="Plain Table 45"/>
    <w:basedOn w:val="TableNormal"/>
    <w:next w:val="PlainTable4"/>
    <w:uiPriority w:val="44"/>
    <w:rsid w:val="005534E3"/>
    <w:rPr>
      <w:rFonts w:ascii="Calibri" w:hAnsi="Calibri" w:cs="Times New Roman"/>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5">
    <w:name w:val="Plain Table 55"/>
    <w:basedOn w:val="TableNormal"/>
    <w:next w:val="PlainTable5"/>
    <w:uiPriority w:val="45"/>
    <w:rsid w:val="005534E3"/>
    <w:rPr>
      <w:rFonts w:ascii="Calibri" w:hAnsi="Calibri" w:cs="Times New Roman"/>
      <w:sz w:val="22"/>
      <w:szCs w:val="22"/>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3Deffects15">
    <w:name w:val="Table 3D effects 15"/>
    <w:basedOn w:val="TableNormal"/>
    <w:next w:val="Table3Deffects1"/>
    <w:uiPriority w:val="99"/>
    <w:semiHidden/>
    <w:unhideWhenUsed/>
    <w:rsid w:val="005534E3"/>
    <w:pPr>
      <w:spacing w:after="113" w:line="260" w:lineRule="atLeast"/>
    </w:pPr>
    <w:rPr>
      <w:rFonts w:ascii="Calibri" w:hAnsi="Calibri" w:cs="Times New Roman"/>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5">
    <w:name w:val="Table 3D effects 25"/>
    <w:basedOn w:val="TableNormal"/>
    <w:next w:val="Table3Deffects2"/>
    <w:uiPriority w:val="99"/>
    <w:semiHidden/>
    <w:unhideWhenUsed/>
    <w:rsid w:val="005534E3"/>
    <w:pPr>
      <w:spacing w:after="113" w:line="260" w:lineRule="atLeast"/>
    </w:pPr>
    <w:rPr>
      <w:rFonts w:ascii="Calibri" w:hAnsi="Calibri" w:cs="Times New Roman"/>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5">
    <w:name w:val="Table 3D effects 35"/>
    <w:basedOn w:val="TableNormal"/>
    <w:next w:val="Table3Deffects3"/>
    <w:uiPriority w:val="99"/>
    <w:semiHidden/>
    <w:unhideWhenUsed/>
    <w:rsid w:val="005534E3"/>
    <w:pPr>
      <w:spacing w:after="113" w:line="260" w:lineRule="atLeast"/>
    </w:pPr>
    <w:rPr>
      <w:rFonts w:ascii="Calibri" w:hAnsi="Calibri" w:cs="Times New Roman"/>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5">
    <w:name w:val="Table Classic 15"/>
    <w:basedOn w:val="TableNormal"/>
    <w:next w:val="TableClassic1"/>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5">
    <w:name w:val="Table Classic 25"/>
    <w:basedOn w:val="TableNormal"/>
    <w:next w:val="TableClassic2"/>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5">
    <w:name w:val="Table Classic 35"/>
    <w:basedOn w:val="TableNormal"/>
    <w:next w:val="TableClassic3"/>
    <w:uiPriority w:val="99"/>
    <w:semiHidden/>
    <w:unhideWhenUsed/>
    <w:rsid w:val="005534E3"/>
    <w:pPr>
      <w:spacing w:after="113" w:line="260" w:lineRule="atLeast"/>
    </w:pPr>
    <w:rPr>
      <w:rFonts w:ascii="Calibri" w:hAnsi="Calibri" w:cs="Times New Roman"/>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5">
    <w:name w:val="Table Classic 45"/>
    <w:basedOn w:val="TableNormal"/>
    <w:next w:val="TableClassic4"/>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5">
    <w:name w:val="Table Colorful 15"/>
    <w:basedOn w:val="TableNormal"/>
    <w:next w:val="TableColorful1"/>
    <w:uiPriority w:val="99"/>
    <w:semiHidden/>
    <w:unhideWhenUsed/>
    <w:rsid w:val="005534E3"/>
    <w:pPr>
      <w:spacing w:after="113" w:line="260" w:lineRule="atLeast"/>
    </w:pPr>
    <w:rPr>
      <w:rFonts w:ascii="Calibri" w:hAnsi="Calibri" w:cs="Times New Roman"/>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5">
    <w:name w:val="Table Colorful 25"/>
    <w:basedOn w:val="TableNormal"/>
    <w:next w:val="TableColorful2"/>
    <w:uiPriority w:val="99"/>
    <w:semiHidden/>
    <w:unhideWhenUsed/>
    <w:rsid w:val="005534E3"/>
    <w:pPr>
      <w:spacing w:after="113" w:line="260" w:lineRule="atLeast"/>
    </w:pPr>
    <w:rPr>
      <w:rFonts w:ascii="Calibri" w:hAnsi="Calibri" w:cs="Times New Roman"/>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5">
    <w:name w:val="Table Colorful 35"/>
    <w:basedOn w:val="TableNormal"/>
    <w:next w:val="TableColorful3"/>
    <w:uiPriority w:val="99"/>
    <w:semiHidden/>
    <w:unhideWhenUsed/>
    <w:rsid w:val="005534E3"/>
    <w:pPr>
      <w:spacing w:after="113" w:line="260" w:lineRule="atLeast"/>
    </w:pPr>
    <w:rPr>
      <w:rFonts w:ascii="Calibri" w:hAnsi="Calibri" w:cs="Times New Roman"/>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5">
    <w:name w:val="Table Columns 15"/>
    <w:basedOn w:val="TableNormal"/>
    <w:next w:val="TableColumns1"/>
    <w:uiPriority w:val="99"/>
    <w:semiHidden/>
    <w:unhideWhenUsed/>
    <w:rsid w:val="005534E3"/>
    <w:pPr>
      <w:spacing w:after="113" w:line="260" w:lineRule="atLeast"/>
    </w:pPr>
    <w:rPr>
      <w:rFonts w:ascii="Calibri" w:hAnsi="Calibri" w:cs="Times New Roman"/>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5">
    <w:name w:val="Table Columns 25"/>
    <w:basedOn w:val="TableNormal"/>
    <w:next w:val="TableColumns2"/>
    <w:uiPriority w:val="99"/>
    <w:semiHidden/>
    <w:unhideWhenUsed/>
    <w:rsid w:val="005534E3"/>
    <w:pPr>
      <w:spacing w:after="113" w:line="260" w:lineRule="atLeast"/>
    </w:pPr>
    <w:rPr>
      <w:rFonts w:ascii="Calibri" w:hAnsi="Calibri" w:cs="Times New Roman"/>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5">
    <w:name w:val="Table Columns 35"/>
    <w:basedOn w:val="TableNormal"/>
    <w:next w:val="TableColumns3"/>
    <w:uiPriority w:val="99"/>
    <w:semiHidden/>
    <w:unhideWhenUsed/>
    <w:rsid w:val="005534E3"/>
    <w:pPr>
      <w:spacing w:after="113" w:line="260" w:lineRule="atLeast"/>
    </w:pPr>
    <w:rPr>
      <w:rFonts w:ascii="Calibri" w:hAnsi="Calibri" w:cs="Times New Roman"/>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5">
    <w:name w:val="Table Columns 45"/>
    <w:basedOn w:val="TableNormal"/>
    <w:next w:val="TableColumns4"/>
    <w:uiPriority w:val="99"/>
    <w:semiHidden/>
    <w:unhideWhenUsed/>
    <w:rsid w:val="005534E3"/>
    <w:pPr>
      <w:spacing w:after="113" w:line="260" w:lineRule="atLeast"/>
    </w:pPr>
    <w:rPr>
      <w:rFonts w:ascii="Calibri" w:hAnsi="Calibri" w:cs="Times New Roman"/>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5">
    <w:name w:val="Table Columns 55"/>
    <w:basedOn w:val="TableNormal"/>
    <w:next w:val="TableColumns5"/>
    <w:uiPriority w:val="99"/>
    <w:semiHidden/>
    <w:unhideWhenUsed/>
    <w:rsid w:val="005534E3"/>
    <w:pPr>
      <w:spacing w:after="113" w:line="260" w:lineRule="atLeast"/>
    </w:pPr>
    <w:rPr>
      <w:rFonts w:ascii="Calibri" w:hAnsi="Calibri" w:cs="Times New Roman"/>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5">
    <w:name w:val="Table Contemporary5"/>
    <w:basedOn w:val="TableNormal"/>
    <w:next w:val="TableContemporary"/>
    <w:uiPriority w:val="99"/>
    <w:semiHidden/>
    <w:unhideWhenUsed/>
    <w:rsid w:val="005534E3"/>
    <w:pPr>
      <w:spacing w:after="113" w:line="260" w:lineRule="atLeast"/>
    </w:pPr>
    <w:rPr>
      <w:rFonts w:ascii="Calibri" w:hAnsi="Calibri" w:cs="Times New Roman"/>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5">
    <w:name w:val="Table Elegant5"/>
    <w:basedOn w:val="TableNormal"/>
    <w:next w:val="TableElegant"/>
    <w:uiPriority w:val="99"/>
    <w:semiHidden/>
    <w:unhideWhenUsed/>
    <w:rsid w:val="005534E3"/>
    <w:pPr>
      <w:spacing w:after="113" w:line="260" w:lineRule="atLeast"/>
    </w:pPr>
    <w:rPr>
      <w:rFonts w:ascii="Calibri" w:hAnsi="Calibri" w:cs="Times New Roman"/>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50">
    <w:name w:val="Table Grid 15"/>
    <w:basedOn w:val="TableNormal"/>
    <w:next w:val="TableGrid10"/>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50">
    <w:name w:val="Table Grid 25"/>
    <w:basedOn w:val="TableNormal"/>
    <w:next w:val="TableGrid2"/>
    <w:uiPriority w:val="99"/>
    <w:semiHidden/>
    <w:unhideWhenUsed/>
    <w:rsid w:val="005534E3"/>
    <w:pPr>
      <w:spacing w:after="113" w:line="260" w:lineRule="atLeast"/>
    </w:pPr>
    <w:rPr>
      <w:rFonts w:ascii="Calibri" w:hAnsi="Calibri" w:cs="Times New Roman"/>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5">
    <w:name w:val="Table Grid 35"/>
    <w:basedOn w:val="TableNormal"/>
    <w:next w:val="TableGrid3"/>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5">
    <w:name w:val="Table Grid 45"/>
    <w:basedOn w:val="TableNormal"/>
    <w:next w:val="TableGrid4"/>
    <w:uiPriority w:val="99"/>
    <w:semiHidden/>
    <w:unhideWhenUsed/>
    <w:rsid w:val="005534E3"/>
    <w:pPr>
      <w:spacing w:after="113" w:line="260" w:lineRule="atLeast"/>
    </w:pPr>
    <w:rPr>
      <w:rFonts w:ascii="Calibri" w:hAnsi="Calibri" w:cs="Times New Roman"/>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5">
    <w:name w:val="Table Grid 55"/>
    <w:basedOn w:val="TableNormal"/>
    <w:next w:val="TableGrid5"/>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50">
    <w:name w:val="Table Grid 65"/>
    <w:basedOn w:val="TableNormal"/>
    <w:next w:val="TableGrid6"/>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5">
    <w:name w:val="Table Grid 75"/>
    <w:basedOn w:val="TableNormal"/>
    <w:next w:val="TableGrid7"/>
    <w:uiPriority w:val="99"/>
    <w:semiHidden/>
    <w:unhideWhenUsed/>
    <w:rsid w:val="005534E3"/>
    <w:pPr>
      <w:spacing w:after="113" w:line="260" w:lineRule="atLeast"/>
    </w:pPr>
    <w:rPr>
      <w:rFonts w:ascii="Calibri" w:hAnsi="Calibri" w:cs="Times New Roman"/>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5">
    <w:name w:val="Table Grid 85"/>
    <w:basedOn w:val="TableNormal"/>
    <w:next w:val="TableGrid8"/>
    <w:uiPriority w:val="99"/>
    <w:semiHidden/>
    <w:unhideWhenUsed/>
    <w:rsid w:val="005534E3"/>
    <w:pPr>
      <w:spacing w:after="113" w:line="260" w:lineRule="atLeast"/>
    </w:pPr>
    <w:rPr>
      <w:rFonts w:ascii="Calibri" w:hAnsi="Calibri" w:cs="Times New Roman"/>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5">
    <w:name w:val="Table List 15"/>
    <w:basedOn w:val="TableNormal"/>
    <w:next w:val="TableList1"/>
    <w:uiPriority w:val="99"/>
    <w:semiHidden/>
    <w:unhideWhenUsed/>
    <w:rsid w:val="005534E3"/>
    <w:pPr>
      <w:spacing w:after="113" w:line="260" w:lineRule="atLeast"/>
    </w:pPr>
    <w:rPr>
      <w:rFonts w:ascii="Calibri" w:hAnsi="Calibri" w:cs="Times New Roman"/>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5">
    <w:name w:val="Table List 25"/>
    <w:basedOn w:val="TableNormal"/>
    <w:next w:val="TableList2"/>
    <w:uiPriority w:val="99"/>
    <w:semiHidden/>
    <w:unhideWhenUsed/>
    <w:rsid w:val="005534E3"/>
    <w:pPr>
      <w:spacing w:after="113" w:line="260" w:lineRule="atLeast"/>
    </w:pPr>
    <w:rPr>
      <w:rFonts w:ascii="Calibri" w:hAnsi="Calibri" w:cs="Times New Roman"/>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5">
    <w:name w:val="Table List 35"/>
    <w:basedOn w:val="TableNormal"/>
    <w:next w:val="TableList3"/>
    <w:uiPriority w:val="99"/>
    <w:semiHidden/>
    <w:unhideWhenUsed/>
    <w:rsid w:val="005534E3"/>
    <w:pPr>
      <w:spacing w:after="113" w:line="260" w:lineRule="atLeast"/>
    </w:pPr>
    <w:rPr>
      <w:rFonts w:ascii="Calibri" w:hAnsi="Calibri" w:cs="Times New Roman"/>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5">
    <w:name w:val="Table List 45"/>
    <w:basedOn w:val="TableNormal"/>
    <w:next w:val="TableList4"/>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5">
    <w:name w:val="Table List 55"/>
    <w:basedOn w:val="TableNormal"/>
    <w:next w:val="TableList5"/>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5">
    <w:name w:val="Table List 65"/>
    <w:basedOn w:val="TableNormal"/>
    <w:next w:val="TableList6"/>
    <w:uiPriority w:val="99"/>
    <w:semiHidden/>
    <w:unhideWhenUsed/>
    <w:rsid w:val="005534E3"/>
    <w:pPr>
      <w:spacing w:after="113" w:line="260" w:lineRule="atLeast"/>
    </w:pPr>
    <w:rPr>
      <w:rFonts w:ascii="Calibri" w:hAnsi="Calibri" w:cs="Times New Roman"/>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5">
    <w:name w:val="Table List 75"/>
    <w:basedOn w:val="TableNormal"/>
    <w:next w:val="TableList7"/>
    <w:uiPriority w:val="99"/>
    <w:semiHidden/>
    <w:unhideWhenUsed/>
    <w:rsid w:val="005534E3"/>
    <w:pPr>
      <w:spacing w:after="113" w:line="260" w:lineRule="atLeast"/>
    </w:pPr>
    <w:rPr>
      <w:rFonts w:ascii="Calibri" w:hAnsi="Calibri" w:cs="Times New Roman"/>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5">
    <w:name w:val="Table List 85"/>
    <w:basedOn w:val="TableNormal"/>
    <w:next w:val="TableList8"/>
    <w:uiPriority w:val="99"/>
    <w:semiHidden/>
    <w:unhideWhenUsed/>
    <w:rsid w:val="005534E3"/>
    <w:pPr>
      <w:spacing w:after="113" w:line="260" w:lineRule="atLeast"/>
    </w:pPr>
    <w:rPr>
      <w:rFonts w:ascii="Calibri" w:hAnsi="Calibri" w:cs="Times New Roman"/>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5">
    <w:name w:val="Table Professional5"/>
    <w:basedOn w:val="TableNormal"/>
    <w:next w:val="TableProfessional"/>
    <w:uiPriority w:val="99"/>
    <w:semiHidden/>
    <w:unhideWhenUsed/>
    <w:rsid w:val="005534E3"/>
    <w:pPr>
      <w:spacing w:after="113" w:line="260" w:lineRule="atLeast"/>
    </w:pPr>
    <w:rPr>
      <w:rFonts w:ascii="Calibri" w:hAnsi="Calibri" w:cs="Times New Roman"/>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5">
    <w:name w:val="Table Simple 15"/>
    <w:basedOn w:val="TableNormal"/>
    <w:next w:val="TableSimple1"/>
    <w:uiPriority w:val="99"/>
    <w:semiHidden/>
    <w:unhideWhenUsed/>
    <w:rsid w:val="005534E3"/>
    <w:pPr>
      <w:spacing w:after="113" w:line="260" w:lineRule="atLeast"/>
    </w:pPr>
    <w:rPr>
      <w:rFonts w:ascii="Calibri" w:hAnsi="Calibri" w:cs="Times New Roman"/>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5">
    <w:name w:val="Table Simple 25"/>
    <w:basedOn w:val="TableNormal"/>
    <w:next w:val="TableSimple2"/>
    <w:uiPriority w:val="99"/>
    <w:semiHidden/>
    <w:unhideWhenUsed/>
    <w:rsid w:val="005534E3"/>
    <w:pPr>
      <w:spacing w:after="113" w:line="260" w:lineRule="atLeast"/>
    </w:pPr>
    <w:rPr>
      <w:rFonts w:ascii="Calibri" w:hAnsi="Calibri" w:cs="Times New Roman"/>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5">
    <w:name w:val="Table Simple 35"/>
    <w:basedOn w:val="TableNormal"/>
    <w:next w:val="TableSimple3"/>
    <w:uiPriority w:val="99"/>
    <w:semiHidden/>
    <w:unhideWhenUsed/>
    <w:rsid w:val="005534E3"/>
    <w:pPr>
      <w:spacing w:after="113" w:line="260" w:lineRule="atLeast"/>
    </w:pPr>
    <w:rPr>
      <w:rFonts w:ascii="Calibri" w:hAnsi="Calibri" w:cs="Times New Roman"/>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5">
    <w:name w:val="Table Subtle 15"/>
    <w:basedOn w:val="TableNormal"/>
    <w:next w:val="TableSubtle1"/>
    <w:uiPriority w:val="99"/>
    <w:rsid w:val="005534E3"/>
    <w:pPr>
      <w:spacing w:after="113" w:line="260" w:lineRule="atLeast"/>
    </w:pPr>
    <w:rPr>
      <w:rFonts w:ascii="Calibri" w:hAnsi="Calibri" w:cs="Times New Roman"/>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5">
    <w:name w:val="Table Subtle 25"/>
    <w:basedOn w:val="TableNormal"/>
    <w:next w:val="TableSubtle2"/>
    <w:uiPriority w:val="99"/>
    <w:semiHidden/>
    <w:unhideWhenUsed/>
    <w:rsid w:val="005534E3"/>
    <w:pPr>
      <w:spacing w:after="113" w:line="260" w:lineRule="atLeast"/>
    </w:pPr>
    <w:rPr>
      <w:rFonts w:ascii="Calibri" w:hAnsi="Calibri" w:cs="Times New Roman"/>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5">
    <w:name w:val="Table Theme5"/>
    <w:basedOn w:val="TableNormal"/>
    <w:next w:val="TableTheme"/>
    <w:uiPriority w:val="99"/>
    <w:semiHidden/>
    <w:unhideWhenUsed/>
    <w:rsid w:val="005534E3"/>
    <w:pPr>
      <w:spacing w:after="113" w:line="260" w:lineRule="atLeast"/>
    </w:pPr>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5">
    <w:name w:val="Table Web 15"/>
    <w:basedOn w:val="TableNormal"/>
    <w:next w:val="TableWeb1"/>
    <w:uiPriority w:val="99"/>
    <w:semiHidden/>
    <w:unhideWhenUsed/>
    <w:rsid w:val="005534E3"/>
    <w:pPr>
      <w:spacing w:after="113" w:line="260" w:lineRule="atLeast"/>
    </w:pPr>
    <w:rPr>
      <w:rFonts w:ascii="Calibri" w:hAnsi="Calibri" w:cs="Times New Roman"/>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uiPriority w:val="99"/>
    <w:rsid w:val="005534E3"/>
    <w:pPr>
      <w:spacing w:after="113" w:line="260" w:lineRule="atLeast"/>
    </w:pPr>
    <w:rPr>
      <w:rFonts w:ascii="Calibri" w:hAnsi="Calibri" w:cs="Times New Roman"/>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5">
    <w:name w:val="Table Web 35"/>
    <w:basedOn w:val="TableNormal"/>
    <w:next w:val="TableWeb3"/>
    <w:uiPriority w:val="99"/>
    <w:rsid w:val="005534E3"/>
    <w:pPr>
      <w:spacing w:after="113" w:line="260" w:lineRule="atLeast"/>
    </w:pPr>
    <w:rPr>
      <w:rFonts w:ascii="Calibri" w:hAnsi="Calibri" w:cs="Times New Roman"/>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241">
    <w:name w:val="Table Grid24"/>
    <w:basedOn w:val="TableNormal"/>
    <w:next w:val="TableGrid"/>
    <w:uiPriority w:val="39"/>
    <w:rsid w:val="005534E3"/>
    <w:rPr>
      <w:rFonts w:ascii="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
    <w:name w:val="Table Grid Light15"/>
    <w:basedOn w:val="TableNormal"/>
    <w:next w:val="TableGridLight"/>
    <w:uiPriority w:val="40"/>
    <w:rsid w:val="005534E3"/>
    <w:rPr>
      <w:rFonts w:ascii="Calibri" w:hAnsi="Calibri" w:cs="Times New Roman"/>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11111115">
    <w:name w:val="1 / 1.1 / 1.1.115"/>
    <w:basedOn w:val="NoList"/>
    <w:next w:val="111111"/>
    <w:uiPriority w:val="99"/>
    <w:semiHidden/>
    <w:unhideWhenUsed/>
    <w:rsid w:val="005534E3"/>
    <w:pPr>
      <w:numPr>
        <w:numId w:val="20"/>
      </w:numPr>
    </w:pPr>
  </w:style>
  <w:style w:type="numbering" w:customStyle="1" w:styleId="1ai15">
    <w:name w:val="1 / a / i15"/>
    <w:basedOn w:val="NoList"/>
    <w:next w:val="1ai"/>
    <w:uiPriority w:val="99"/>
    <w:semiHidden/>
    <w:unhideWhenUsed/>
    <w:rsid w:val="005534E3"/>
    <w:pPr>
      <w:numPr>
        <w:numId w:val="21"/>
      </w:numPr>
    </w:pPr>
  </w:style>
  <w:style w:type="numbering" w:customStyle="1" w:styleId="ArticleSection15">
    <w:name w:val="Article / Section15"/>
    <w:basedOn w:val="NoList"/>
    <w:next w:val="ArticleSection"/>
    <w:uiPriority w:val="99"/>
    <w:semiHidden/>
    <w:unhideWhenUsed/>
    <w:rsid w:val="005534E3"/>
    <w:pPr>
      <w:numPr>
        <w:numId w:val="22"/>
      </w:numPr>
    </w:pPr>
  </w:style>
  <w:style w:type="table" w:customStyle="1" w:styleId="PlainTable115">
    <w:name w:val="Plain Table 115"/>
    <w:basedOn w:val="TableNormal"/>
    <w:next w:val="PlainTable1"/>
    <w:uiPriority w:val="41"/>
    <w:rsid w:val="005534E3"/>
    <w:rPr>
      <w:rFonts w:ascii="Calibri" w:hAnsi="Calibri" w:cs="Times New Roman"/>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14">
    <w:name w:val="Table Grid114"/>
    <w:basedOn w:val="TableNormal"/>
    <w:next w:val="TableGrid"/>
    <w:uiPriority w:val="39"/>
    <w:rsid w:val="005534E3"/>
    <w:rPr>
      <w:rFonts w:ascii="Calibri" w:hAnsi="Calibri" w:cs="Times New Roman"/>
    </w:rPr>
    <w:tblPr>
      <w:tblBorders>
        <w:top w:val="single" w:sz="4" w:space="0" w:color="auto"/>
        <w:bottom w:val="single" w:sz="4" w:space="0" w:color="auto"/>
        <w:insideH w:val="single" w:sz="4" w:space="0" w:color="auto"/>
      </w:tblBorders>
      <w:tblCellMar>
        <w:top w:w="113" w:type="dxa"/>
        <w:bottom w:w="113" w:type="dxa"/>
      </w:tblCellMar>
    </w:tblPr>
    <w:tblStylePr w:type="firstRow">
      <w:tblPr/>
      <w:tcPr>
        <w:tcBorders>
          <w:top w:val="single" w:sz="18" w:space="0" w:color="000000"/>
          <w:left w:val="nil"/>
          <w:bottom w:val="single" w:sz="18" w:space="0" w:color="000000"/>
          <w:right w:val="nil"/>
          <w:insideH w:val="nil"/>
          <w:insideV w:val="nil"/>
        </w:tcBorders>
      </w:tcPr>
    </w:tblStylePr>
  </w:style>
  <w:style w:type="table" w:customStyle="1" w:styleId="TableGrid141">
    <w:name w:val="TableGrid14"/>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table" w:customStyle="1" w:styleId="PlainTable415">
    <w:name w:val="Plain Table 415"/>
    <w:basedOn w:val="TableNormal"/>
    <w:next w:val="PlainTable4"/>
    <w:uiPriority w:val="44"/>
    <w:rsid w:val="005534E3"/>
    <w:rPr>
      <w:rFonts w:ascii="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26">
    <w:name w:val="TableGrid26"/>
    <w:rsid w:val="005534E3"/>
    <w:rPr>
      <w:rFonts w:ascii="Calibri" w:eastAsia="Times New Roman" w:hAnsi="Calibri" w:cs="Times New Roman"/>
      <w:sz w:val="22"/>
      <w:szCs w:val="22"/>
      <w:lang w:eastAsia="en-NZ"/>
    </w:rPr>
    <w:tblPr>
      <w:tblCellMar>
        <w:top w:w="0" w:type="dxa"/>
        <w:left w:w="0" w:type="dxa"/>
        <w:bottom w:w="0" w:type="dxa"/>
        <w:right w:w="0" w:type="dxa"/>
      </w:tblCellMar>
    </w:tblPr>
  </w:style>
  <w:style w:type="paragraph" w:styleId="TOC9">
    <w:name w:val="toc 9"/>
    <w:basedOn w:val="Normal"/>
    <w:next w:val="Normal"/>
    <w:autoRedefine/>
    <w:uiPriority w:val="39"/>
    <w:unhideWhenUsed/>
    <w:rsid w:val="005534E3"/>
    <w:pPr>
      <w:spacing w:before="0" w:after="100" w:line="259" w:lineRule="auto"/>
      <w:ind w:left="1760"/>
    </w:pPr>
    <w:rPr>
      <w:rFonts w:asciiTheme="minorHAnsi" w:eastAsiaTheme="minorEastAsia" w:hAnsiTheme="minorHAnsi"/>
      <w:sz w:val="22"/>
      <w:szCs w:val="22"/>
      <w:lang w:eastAsia="en-NZ"/>
    </w:rPr>
  </w:style>
  <w:style w:type="character" w:customStyle="1" w:styleId="ui-provider">
    <w:name w:val="ui-provider"/>
    <w:basedOn w:val="DefaultParagraphFont"/>
    <w:rsid w:val="005534E3"/>
  </w:style>
  <w:style w:type="character" w:customStyle="1" w:styleId="footnote-text">
    <w:name w:val="footnote-text"/>
    <w:basedOn w:val="DefaultParagraphFont"/>
    <w:rsid w:val="005534E3"/>
  </w:style>
  <w:style w:type="paragraph" w:styleId="TOCHeading">
    <w:name w:val="TOC Heading"/>
    <w:basedOn w:val="Heading1"/>
    <w:next w:val="Normal"/>
    <w:uiPriority w:val="39"/>
    <w:unhideWhenUsed/>
    <w:qFormat/>
    <w:rsid w:val="005534E3"/>
    <w:pPr>
      <w:pageBreakBefore w:val="0"/>
      <w:spacing w:after="0" w:line="259" w:lineRule="auto"/>
      <w:outlineLvl w:val="9"/>
    </w:pPr>
    <w:rPr>
      <w:rFonts w:asciiTheme="majorHAnsi" w:hAnsiTheme="majorHAnsi"/>
      <w:b w:val="0"/>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771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knowledgeauckland.org.nz/publications/creating-shared-prosperity-through-the-circular-economy-building-m%C4%81ori-and-pasifika-economic-resilience-through-a-regenerative-and-circular-enterprise-movement/" TargetMode="External"/><Relationship Id="rId299" Type="http://schemas.openxmlformats.org/officeDocument/2006/relationships/hyperlink" Target="https://www.lgnz.co.nz/our-work/publications/shared-services-for-local-government/" TargetMode="External"/><Relationship Id="rId21" Type="http://schemas.openxmlformats.org/officeDocument/2006/relationships/hyperlink" Target="https://www.futureforlocalgovernment.govt.nz/reports/" TargetMode="External"/><Relationship Id="rId63" Type="http://schemas.openxmlformats.org/officeDocument/2006/relationships/hyperlink" Target="https://www.treasury.govt.nz/sites/default/files/2017-12/hls-ag-socinfr-jan13.pdf" TargetMode="External"/><Relationship Id="rId159" Type="http://schemas.openxmlformats.org/officeDocument/2006/relationships/hyperlink" Target="https://www.oecd.org/gov/open-government/good-practice-principles-for-deliberative-processes-for-public-decision-making.pdf" TargetMode="External"/><Relationship Id="rId324" Type="http://schemas.openxmlformats.org/officeDocument/2006/relationships/hyperlink" Target="https://www.dia.govt.nz/diawebsite.nsf/Files/Future-for-Local-Government/$file/Appendix-16-Tokona-te-Raki-2022-He-Ao-Ano-Apopo.pdf" TargetMode="External"/><Relationship Id="rId170" Type="http://schemas.openxmlformats.org/officeDocument/2006/relationships/hyperlink" Target="https://weall.org/resource/porto-alegre-brazil-continuous-innovations-in-wellbeing-policy-design-and-implementation?_ga=2.261457477.978564228.1652237502-1609324918.1652237502" TargetMode="External"/><Relationship Id="rId226" Type="http://schemas.openxmlformats.org/officeDocument/2006/relationships/hyperlink" Target="https://www.nesta.org.uk/report/introducing-new-operating-models-local-government/" TargetMode="External"/><Relationship Id="rId268" Type="http://schemas.openxmlformats.org/officeDocument/2006/relationships/hyperlink" Target="https://www.carnegieuktrust.org.uk/publications/a-toolkit-for-co-production-in-community-planning/?utm_source=Civi+CRM+linked+mailing+list&amp;utm_campaign=ea8a9602d6-EMAIL_CAMPAIGN_2022_10_18_02_31&amp;utm_medium=email&amp;utm_term=0_4f14bd9e99-ea8a9602d6-199773206&amp;utm_source=Civi+CRM+linked+mailing+list&amp;utm_campaign=d08e9637f2-EMAIL_CAMPAIGN_2022_10_25_03_30&amp;utm_medium=email&amp;utm_term=0_4f14bd9e99-d08e9637f2-199691666" TargetMode="External"/><Relationship Id="rId32" Type="http://schemas.openxmlformats.org/officeDocument/2006/relationships/hyperlink" Target="https://growthalchemy.com/2016/08/30/three-horizons/" TargetMode="External"/><Relationship Id="rId74" Type="http://schemas.openxmlformats.org/officeDocument/2006/relationships/hyperlink" Target="https://www.centreforpublicimpact.org/insights/mindset-shift-emerging-local-government" TargetMode="External"/><Relationship Id="rId128" Type="http://schemas.openxmlformats.org/officeDocument/2006/relationships/hyperlink" Target="https://www.dia.govt.nz/diawebsite.nsf/Files/Future-for-Local-Government/$file/Appendix-12-Address-to-the-Local-Government-Review-Panel-Dominic-OSullivan.pdf" TargetMode="External"/><Relationship Id="rId335" Type="http://schemas.openxmlformats.org/officeDocument/2006/relationships/hyperlink" Target="https://www.dia.govt.nz/diawebsite.nsf/Files/Future-for-Local-Government/$file/Appendix-27-Conway-M-Mitchell-S-and-Wakefield-M-2023-RMA-reform.pdf" TargetMode="External"/><Relationship Id="rId5" Type="http://schemas.openxmlformats.org/officeDocument/2006/relationships/numbering" Target="numbering.xml"/><Relationship Id="rId181" Type="http://schemas.openxmlformats.org/officeDocument/2006/relationships/hyperlink" Target="https://www.beehive.govt.nz/speech/speech-digital-local-government-partnership-launch" TargetMode="External"/><Relationship Id="rId237" Type="http://schemas.openxmlformats.org/officeDocument/2006/relationships/hyperlink" Target="https://www.dia.govt.nz/diawebsite.nsf/Files/Future-for-Local-Government/$file/Appendix-25-KPMG-Report-climate-change-2022.pdf" TargetMode="External"/><Relationship Id="rId279" Type="http://schemas.openxmlformats.org/officeDocument/2006/relationships/hyperlink" Target="https://environment.govt.nz/publications/the-ministry-for-the-environments-long-term-insights-briefing-2023/" TargetMode="External"/><Relationship Id="rId43" Type="http://schemas.openxmlformats.org/officeDocument/2006/relationships/hyperlink" Target="https://www.polaritypartnerships.com/" TargetMode="External"/><Relationship Id="rId139" Type="http://schemas.openxmlformats.org/officeDocument/2006/relationships/hyperlink" Target="https://www.rnz.co.nz/national/programmes/waitangiday/audio/%202018876567/rangatahi-panel-give-their-perspective-on-the-treaty" TargetMode="External"/><Relationship Id="rId290" Type="http://schemas.openxmlformats.org/officeDocument/2006/relationships/hyperlink" Target="https://www.griffith.edu.au/griffith-business-school/centre-for-systems-innovation/mission-led-innovation" TargetMode="External"/><Relationship Id="rId304" Type="http://schemas.openxmlformats.org/officeDocument/2006/relationships/hyperlink" Target="https://www.stuff.co.nz/pou-tiaki/300799497/environment-on-the-table-in-waitangi-conversation-tent" TargetMode="External"/><Relationship Id="rId85" Type="http://schemas.openxmlformats.org/officeDocument/2006/relationships/hyperlink" Target="https://www.gov.uk/government/publications/city-deal-greater-manchester.%20" TargetMode="External"/><Relationship Id="rId150" Type="http://schemas.openxmlformats.org/officeDocument/2006/relationships/hyperlink" Target="https://waitangitribunal.govt.nz/inquiries/district-inquiries/te-paparahi-o-te-raki-northland/" TargetMode="External"/><Relationship Id="rId192" Type="http://schemas.openxmlformats.org/officeDocument/2006/relationships/hyperlink" Target="https://www.democracycommission.org.uk/wp-content/uploads/2017/06/Kirklees-Democracy-Commission-full-report-June-2017-WEB.pdf" TargetMode="External"/><Relationship Id="rId206" Type="http://schemas.openxmlformats.org/officeDocument/2006/relationships/hyperlink" Target="https://www.theatlantic.com/education/archive/2018/10/civics-education-helps-form-young-voters-and-activists/572299/" TargetMode="External"/><Relationship Id="rId248" Type="http://schemas.openxmlformats.org/officeDocument/2006/relationships/hyperlink" Target="https://environment.govt.nz/what-government-is-doing/areas-of-work/rma/resource-management-system-reform/" TargetMode="External"/><Relationship Id="rId12" Type="http://schemas.openxmlformats.org/officeDocument/2006/relationships/image" Target="media/image2.png"/><Relationship Id="rId108" Type="http://schemas.openxmlformats.org/officeDocument/2006/relationships/hyperlink" Target="https://www.tewaihanga.govt.nz/strategy/infrastructure-reports/te-waihanga-research-insights-july-2022/" TargetMode="External"/><Relationship Id="rId315" Type="http://schemas.openxmlformats.org/officeDocument/2006/relationships/hyperlink" Target="https://www.dia.govt.nz/diawebsite.nsf/Files/Future-for-Local-Government/$file/Appendix-7-A-path-to-subsidiarity-Eric-Crampton.pdf" TargetMode="External"/><Relationship Id="rId54" Type="http://schemas.openxmlformats.org/officeDocument/2006/relationships/hyperlink" Target="https://localgovernmentmag.co.nz/placemaking-3/" TargetMode="External"/><Relationship Id="rId96" Type="http://schemas.openxmlformats.org/officeDocument/2006/relationships/hyperlink" Target="https://www.futuregenerations.wales/wp-content/uploads/2018/11/FGCW-1-year-Report-_English.pdf" TargetMode="External"/><Relationship Id="rId161" Type="http://schemas.openxmlformats.org/officeDocument/2006/relationships/hyperlink" Target="https://www.eiu.com/n/campaigns/democracy-index-2020/" TargetMode="External"/><Relationship Id="rId217" Type="http://schemas.openxmlformats.org/officeDocument/2006/relationships/hyperlink" Target="https://www.tewaihanga.govt.nz/assets/Uploads/July-2022-Research-Insights-Final-1.pdf" TargetMode="External"/><Relationship Id="rId259" Type="http://schemas.openxmlformats.org/officeDocument/2006/relationships/hyperlink" Target="https://www.parliament.nz/resource/en-NZ/SCR_93429/5dd1d57eeba54f36bf9f%204da96db%20a12c073ed7ad8" TargetMode="External"/><Relationship Id="rId23" Type="http://schemas.openxmlformats.org/officeDocument/2006/relationships/hyperlink" Target="https://www.futureforlocalgovernment.govt.nz/reports/" TargetMode="External"/><Relationship Id="rId119" Type="http://schemas.openxmlformats.org/officeDocument/2006/relationships/hyperlink" Target="https://scholarlycommons.pacific.edu/uoplawreview/vol52/iss1/22/" TargetMode="External"/><Relationship Id="rId270" Type="http://schemas.openxmlformats.org/officeDocument/2006/relationships/hyperlink" Target="https://www.martinjenkins.co.nz/contact/blog/a-community-based-approach-to-wellbeing/" TargetMode="External"/><Relationship Id="rId326" Type="http://schemas.openxmlformats.org/officeDocument/2006/relationships/hyperlink" Target="https://www.dia.govt.nz/diawebsite.nsf/Files/Future-for-Local-Government/$file/Appendix-18-Tokona-te-Raki-2022-Te-Po-Future-Scan-2040.pdf" TargetMode="External"/><Relationship Id="rId65" Type="http://schemas.openxmlformats.org/officeDocument/2006/relationships/hyperlink" Target="https://lgiu.org/briefing/localisation-sustainability-and-resilience-in-newcastle-australia-harnessing-the-power-of-anchor-collaboratives/" TargetMode="External"/><Relationship Id="rId130" Type="http://schemas.openxmlformats.org/officeDocument/2006/relationships/hyperlink" Target="https://www.dia.govt.nz/diawebsite.nsf/Files/Future-for-Local-Government/$file/Appendix-14-System-Stewardship-of-Local-Government-M%C4%81ori-relationship.pdf" TargetMode="External"/><Relationship Id="rId172" Type="http://schemas.openxmlformats.org/officeDocument/2006/relationships/hyperlink" Target="https://www.dia.govt.nz/long-term-insights-briefing" TargetMode="External"/><Relationship Id="rId228" Type="http://schemas.openxmlformats.org/officeDocument/2006/relationships/hyperlink" Target="https://www.centreforpublicimpact.org/assets/documents/hls-real-world.pdf" TargetMode="External"/><Relationship Id="rId281" Type="http://schemas.openxmlformats.org/officeDocument/2006/relationships/hyperlink" Target="https://www.project-syndicate.org/commentary/mission-driven-local-governments-by-mariana-mazzucato-and-georgia-gould-2021-07" TargetMode="External"/><Relationship Id="rId337" Type="http://schemas.openxmlformats.org/officeDocument/2006/relationships/hyperlink" Target="https://www.dia.govt.nz/diawebsite.nsf/Files/Future-for-Local-Government/$file/Appendix-29-Girol-Karacaoglu-Governing-for-Intergenerational-Wellbeing-Dec-2021.pdf" TargetMode="External"/><Relationship Id="rId34" Type="http://schemas.openxmlformats.org/officeDocument/2006/relationships/hyperlink" Target="https://taituara.org.nz/critical-transitions" TargetMode="External"/><Relationship Id="rId76" Type="http://schemas.openxmlformats.org/officeDocument/2006/relationships/hyperlink" Target="https://demos.co.uk/wp-content/uploads/2022/01/locating-authority.pdf" TargetMode="External"/><Relationship Id="rId141" Type="http://schemas.openxmlformats.org/officeDocument/2006/relationships/hyperlink" Target="https://lgnz-prod.sites.silverstripe.com/our-work/publications/council-maori-participation-arrangements/" TargetMode="External"/><Relationship Id="rId7" Type="http://schemas.openxmlformats.org/officeDocument/2006/relationships/settings" Target="settings.xml"/><Relationship Id="rId183" Type="http://schemas.openxmlformats.org/officeDocument/2006/relationships/hyperlink" Target="https://www.dia.govt.nz/diawebsite.nsf/Files/Long-term-insightsbriefing/$file/DRAFT-Long-term-Insights-Briefing-Department-ofInternal-Affairs-v2.pdf" TargetMode="External"/><Relationship Id="rId239" Type="http://schemas.openxmlformats.org/officeDocument/2006/relationships/hyperlink" Target="https://www.pps.org/article/placemaking-as-a-new-environmentalism" TargetMode="External"/><Relationship Id="rId250" Type="http://schemas.openxmlformats.org/officeDocument/2006/relationships/hyperlink" Target="https://www.dia.govt.nz/diawebsite.nsf/Files/Future-for-Local-Government/$file/Appendix-27-Conway-M-Mitchell-S-and-Wakefield-M-2023-RMA-reform.pdf" TargetMode="External"/><Relationship Id="rId292" Type="http://schemas.openxmlformats.org/officeDocument/2006/relationships/hyperlink" Target="https://www.bbc.co.uk/programmes/m0014x7v" TargetMode="External"/><Relationship Id="rId306" Type="http://schemas.openxmlformats.org/officeDocument/2006/relationships/hyperlink" Target="https://localgovernmentmag.co.nz/future-response-to-extreme-weather-events/" TargetMode="External"/><Relationship Id="rId45" Type="http://schemas.openxmlformats.org/officeDocument/2006/relationships/hyperlink" Target="https://cclinnovation.org/wp-content/uploads/2020/04/managing-paradox.pdf" TargetMode="External"/><Relationship Id="rId87" Type="http://schemas.openxmlformats.org/officeDocument/2006/relationships/hyperlink" Target="https://www.gov.scot/policies/cities-regions/city-region-deals/" TargetMode="External"/><Relationship Id="rId110" Type="http://schemas.openxmlformats.org/officeDocument/2006/relationships/hyperlink" Target="https://media.umbraco.io/te-waihanga-30-year-strategy/mrtiklkv/rautaki-hanganga-o-aotearoa.pdf" TargetMode="External"/><Relationship Id="rId152" Type="http://schemas.openxmlformats.org/officeDocument/2006/relationships/hyperlink" Target="https://waitangitribunal.govt.nz/news/wai-894-te-urewera-pre-publication-part-i-2/" TargetMode="External"/><Relationship Id="rId173" Type="http://schemas.openxmlformats.org/officeDocument/2006/relationships/hyperlink" Target="http://www.colinjames.co.nz/wp-content/uploads/2018/09/ASPG-NZ-version-18Sep12.pdf" TargetMode="External"/><Relationship Id="rId194" Type="http://schemas.openxmlformats.org/officeDocument/2006/relationships/hyperlink" Target="https://www.lgnz.co.nz/news-and-media/2019-media-releases/local-government-debates-remits-at-agm/" TargetMode="External"/><Relationship Id="rId208" Type="http://schemas.openxmlformats.org/officeDocument/2006/relationships/hyperlink" Target="https://www.gov.uk/government/publications/innovation-in-democracy-programme-launch" TargetMode="External"/><Relationship Id="rId229" Type="http://schemas.openxmlformats.org/officeDocument/2006/relationships/hyperlink" Target="https://www.productivity.govt.nz/assets/Documents/d0b2849e4d/Local_Government-Insights-Report-2020_midres.pdf" TargetMode="External"/><Relationship Id="rId240" Type="http://schemas.openxmlformats.org/officeDocument/2006/relationships/hyperlink" Target="https://e-tangata.co.nz/comment-and-analysis/the-pakeha-allergy-to-sharing/" TargetMode="External"/><Relationship Id="rId261" Type="http://schemas.openxmlformats.org/officeDocument/2006/relationships/hyperlink" Target="https://www.legislation.govt.nz/act/public/2022/0030/latest/LMS575409.html" TargetMode="External"/><Relationship Id="rId14" Type="http://schemas.openxmlformats.org/officeDocument/2006/relationships/image" Target="media/image4.png"/><Relationship Id="rId35" Type="http://schemas.openxmlformats.org/officeDocument/2006/relationships/image" Target="media/image10.png"/><Relationship Id="rId56" Type="http://schemas.openxmlformats.org/officeDocument/2006/relationships/hyperlink" Target="https://lgiu.org/briefing/anchor-approachesactivity-domains-for-system-level-transformation/" TargetMode="External"/><Relationship Id="rId77" Type="http://schemas.openxmlformats.org/officeDocument/2006/relationships/hyperlink" Target="https://knowledgeauckland.org.nz/publications/a-relational-approach-to-community-and-social-innovation-practices-that-make-a-difference/" TargetMode="External"/><Relationship Id="rId100" Type="http://schemas.openxmlformats.org/officeDocument/2006/relationships/hyperlink" Target="https://whatworkswellbeing.org/resources/review-refresh-places-spaces-and-social-connections/" TargetMode="External"/><Relationship Id="rId282" Type="http://schemas.openxmlformats.org/officeDocument/2006/relationships/hyperlink" Target="https://www.ucl.ac.uk/bartlett/environmental-design/news/2022/aug/what-inclusive-and-collaborative-civic-innovation-and-why-we-are-exploring-it" TargetMode="External"/><Relationship Id="rId317" Type="http://schemas.openxmlformats.org/officeDocument/2006/relationships/hyperlink" Target="https://www.dia.govt.nz/diawebsite.nsf/Files/Future-for-Local-Government/$file/Appendix-9-Response-to-Productivity-Commission-report-and-recommendations.pdf" TargetMode="External"/><Relationship Id="rId338" Type="http://schemas.openxmlformats.org/officeDocument/2006/relationships/header" Target="header1.xml"/><Relationship Id="rId8" Type="http://schemas.openxmlformats.org/officeDocument/2006/relationships/webSettings" Target="webSettings.xml"/><Relationship Id="rId98" Type="http://schemas.openxmlformats.org/officeDocument/2006/relationships/hyperlink" Target="https://ojs.victoria.ac.nz/pq/article/view/7498" TargetMode="External"/><Relationship Id="rId121" Type="http://schemas.openxmlformats.org/officeDocument/2006/relationships/hyperlink" Target="https://www.legislation.govt.nz/act/local/2022/0001/latest/LMS578055.html" TargetMode="External"/><Relationship Id="rId142" Type="http://schemas.openxmlformats.org/officeDocument/2006/relationships/hyperlink" Target="https://www.newsroom.co.nz/pro/jacksons-co-governance-warning-to-labour" TargetMode="External"/><Relationship Id="rId163" Type="http://schemas.openxmlformats.org/officeDocument/2006/relationships/hyperlink" Target="https://www.g1000.org/en/news/brussels-launches-worlds-first-permanent-citizens-assembly-climate" TargetMode="External"/><Relationship Id="rId184" Type="http://schemas.openxmlformats.org/officeDocument/2006/relationships/hyperlink" Target="https://iap2.org.au/wp-content/uploads/2020/01/2018_IAP2_Spectrum.pdf" TargetMode="External"/><Relationship Id="rId219" Type="http://schemas.openxmlformats.org/officeDocument/2006/relationships/hyperlink" Target="https://search.oecd.org/regional/regional-policy/Subnational-Governments-Around-the-World-%20Part-I.pdf" TargetMode="External"/><Relationship Id="rId230" Type="http://schemas.openxmlformats.org/officeDocument/2006/relationships/hyperlink" Target="https://www.dia.govt.nz/diawebsite.nsf/Files/Future-for-Local-Government/$file/Appendix-22-Reid-M-2022-System-stewardship-and-support-some-additional-thoughts.pdf" TargetMode="External"/><Relationship Id="rId251" Type="http://schemas.openxmlformats.org/officeDocument/2006/relationships/hyperlink" Target="https://msd.govt.nz/documents/about-msd-and-our-work/publications-resources/planning-strategy/social-sector-commissioning/ssc-action-plan-2022.pdf" TargetMode="External"/><Relationship Id="rId25" Type="http://schemas.openxmlformats.org/officeDocument/2006/relationships/hyperlink" Target="https://www.dpmc.govt.nz/sites/default/files/2019-08/start-right-guide-may21.pdf" TargetMode="External"/><Relationship Id="rId46" Type="http://schemas.openxmlformats.org/officeDocument/2006/relationships/image" Target="media/image12.png"/><Relationship Id="rId67" Type="http://schemas.openxmlformats.org/officeDocument/2006/relationships/hyperlink" Target="https://ssir.org/articles/entry/can_businesses_be_anchor_institutions" TargetMode="External"/><Relationship Id="rId272" Type="http://schemas.openxmlformats.org/officeDocument/2006/relationships/hyperlink" Target="https://www.dia.govt.nz/diawebsite.nsf/Files/Future-for-Local-Government/$file/Appendix-29-Girol-Karacaoglu-Governing-for-Intergenerational-Wellbeing-Dec-2021.pdf" TargetMode="External"/><Relationship Id="rId293" Type="http://schemas.openxmlformats.org/officeDocument/2006/relationships/hyperlink" Target="https://weall.org/resource/barking-and-dagenham-uk-public-service-transformation-programme" TargetMode="External"/><Relationship Id="rId307" Type="http://schemas.openxmlformats.org/officeDocument/2006/relationships/hyperlink" Target="https://www.cnu.org/publicsquare/2021/11/03/climate-adaptation-mitigation-and-urban-design" TargetMode="External"/><Relationship Id="rId328" Type="http://schemas.openxmlformats.org/officeDocument/2006/relationships/hyperlink" Target="https://www.dia.govt.nz/diawebsite.nsf/Files/Future-for-Local-Government/$file/Appendix-20-Civic-Innovation-+-Local-Government-Futures.pdf" TargetMode="External"/><Relationship Id="rId88" Type="http://schemas.openxmlformats.org/officeDocument/2006/relationships/hyperlink" Target="https://www.gov.scot/policies/cities-regions/regional-growth-deals/" TargetMode="External"/><Relationship Id="rId111" Type="http://schemas.openxmlformats.org/officeDocument/2006/relationships/hyperlink" Target="https://www.dia.govt.nz/diawebsite.nsf/Files/Future-for-Local-Government/$file/Appendix-8-Oliver-Shaw-paper-March-2022.pdf" TargetMode="External"/><Relationship Id="rId132" Type="http://schemas.openxmlformats.org/officeDocument/2006/relationships/hyperlink" Target="https://www.futureforlocalgovernment.govt.nz/reports/" TargetMode="External"/><Relationship Id="rId153" Type="http://schemas.openxmlformats.org/officeDocument/2006/relationships/hyperlink" Target="https://forms.justice.govt.nz/search/WT/reports/reportSummary.html?reportId=wt_DOC_68568897" TargetMode="External"/><Relationship Id="rId174" Type="http://schemas.openxmlformats.org/officeDocument/2006/relationships/hyperlink" Target="https://www.publicservice.govt.nz/publications/our-long-term-insights-briefing/" TargetMode="External"/><Relationship Id="rId195" Type="http://schemas.openxmlformats.org/officeDocument/2006/relationships/hyperlink" Target="https://www.lgnz.org.nz/assets/Uploads/Analysis-of-the-2020-elected-members-survey.pdf" TargetMode="External"/><Relationship Id="rId209" Type="http://schemas.openxmlformats.org/officeDocument/2006/relationships/hyperlink" Target="https://shorthand.radionz.co.nz/white-noise/index.html" TargetMode="External"/><Relationship Id="rId220" Type="http://schemas.openxmlformats.org/officeDocument/2006/relationships/hyperlink" Target="https://www.dia.govt.nz/diawebsite.nsf/Files/Future-for-Local-Government/$file/Appendix-21-Mike-Reid-LG-roles-and-functions.pdf" TargetMode="External"/><Relationship Id="rId241" Type="http://schemas.openxmlformats.org/officeDocument/2006/relationships/hyperlink" Target="https://www.dia.govt.nz/diawebsite.nsf/Files/Three-waters-reform-programme-2022/$file/Cabinet-paper-and-Minute-Water-Services-Legislation-Bill-Approval-for-introduction-17-November-2022.pdf" TargetMode="External"/><Relationship Id="rId15" Type="http://schemas.openxmlformats.org/officeDocument/2006/relationships/image" Target="media/image5.png"/><Relationship Id="rId36" Type="http://schemas.openxmlformats.org/officeDocument/2006/relationships/hyperlink" Target="https://ndhadeliver.natlib.govt.nz/delivery/DeliveryManagerServlet?dps_pid=IE68578740" TargetMode="External"/><Relationship Id="rId57" Type="http://schemas.openxmlformats.org/officeDocument/2006/relationships/hyperlink" Target="https://medium.com/citymartinsights" TargetMode="External"/><Relationship Id="rId262" Type="http://schemas.openxmlformats.org/officeDocument/2006/relationships/hyperlink" Target="https://www.teakawhaiora.nz" TargetMode="External"/><Relationship Id="rId283" Type="http://schemas.openxmlformats.org/officeDocument/2006/relationships/hyperlink" Target="https://docs.google.com/document/d/1X4aqz2SHc3AX2MNb7Ck30WlDpTOBx-5LSg3PSLgSD_c/edit" TargetMode="External"/><Relationship Id="rId318" Type="http://schemas.openxmlformats.org/officeDocument/2006/relationships/hyperlink" Target="https://www.dia.govt.nz/diawebsite.nsf/Files/Future-for-Local-Government/$file/Appendix-10-Bargh-et-al-2022-Steps-Towards-Authentic-Te-Tiriti-o-Waitangi-Relationships.pdf" TargetMode="External"/><Relationship Id="rId339" Type="http://schemas.openxmlformats.org/officeDocument/2006/relationships/fontTable" Target="fontTable.xml"/><Relationship Id="rId78" Type="http://schemas.openxmlformats.org/officeDocument/2006/relationships/hyperlink" Target="https://www.ucl.ac.uk/bartlett/public-purpose/research/mission-oriented-innovation" TargetMode="External"/><Relationship Id="rId99" Type="http://schemas.openxmlformats.org/officeDocument/2006/relationships/hyperlink" Target="https://www.gov.wales/well-being-future-generations-act-essentials-html" TargetMode="External"/><Relationship Id="rId101" Type="http://schemas.openxmlformats.org/officeDocument/2006/relationships/hyperlink" Target="https://senedd.wales/media/sjrp5vm0/cr-ld14223-e.pdf" TargetMode="External"/><Relationship Id="rId122" Type="http://schemas.openxmlformats.org/officeDocument/2006/relationships/hyperlink" Target="https://ndhadeliver.natlib.govt.nz/delivery/DeliveryManagerServlet?dps_pid=IE78646805" TargetMode="External"/><Relationship Id="rId143" Type="http://schemas.openxmlformats.org/officeDocument/2006/relationships/hyperlink" Target="https://www.pressreader.com/new-zealand/the-northern-advocate6030/20230208/281659669197432" TargetMode="External"/><Relationship Id="rId164" Type="http://schemas.openxmlformats.org/officeDocument/2006/relationships/hyperlink" Target="https://labour.org.uk/page/a-new-britain/" TargetMode="External"/><Relationship Id="rId185" Type="http://schemas.openxmlformats.org/officeDocument/2006/relationships/hyperlink" Target="https://www.illinoiscivics.org/about/%20why-civics/" TargetMode="External"/><Relationship Id="rId9" Type="http://schemas.openxmlformats.org/officeDocument/2006/relationships/footnotes" Target="footnotes.xml"/><Relationship Id="rId210" Type="http://schemas.openxmlformats.org/officeDocument/2006/relationships/hyperlink" Target="https://www.newdemocracy.com.au/2016/07/10/local-government-victoria-democracy-in-geelong/" TargetMode="External"/><Relationship Id="rId26" Type="http://schemas.openxmlformats.org/officeDocument/2006/relationships/hyperlink" Target="https://www.futureforlocalgovernment.govt.nz/reports/" TargetMode="External"/><Relationship Id="rId231" Type="http://schemas.openxmlformats.org/officeDocument/2006/relationships/hyperlink" Target="https://informedfutures.org/auckland/" TargetMode="External"/><Relationship Id="rId252" Type="http://schemas.openxmlformats.org/officeDocument/2006/relationships/hyperlink" Target="https://media.umbraco.io/te-waihanga-30-year-strategy/mrtiklkv/rautaki-hanganga-o-aotearoa.pdf" TargetMode="External"/><Relationship Id="rId273" Type="http://schemas.openxmlformats.org/officeDocument/2006/relationships/hyperlink" Target="https://lgiu.org/newsletters/global-local-young-people-and-democracy/?utm_source=Civi+CRM+linked+mailing+list&amp;utm_campaign" TargetMode="External"/><Relationship Id="rId294" Type="http://schemas.openxmlformats.org/officeDocument/2006/relationships/hyperlink" Target="https://oag.parliament.nz/2000/2nd-report-2000/docs/part5.pdf" TargetMode="External"/><Relationship Id="rId308" Type="http://schemas.openxmlformats.org/officeDocument/2006/relationships/hyperlink" Target="https://www.rnz.co.nz/national/programmes/saturday/audio/2018879410/prof-jonathan-boston-how-to-manage-managed-retreat" TargetMode="External"/><Relationship Id="rId329" Type="http://schemas.openxmlformats.org/officeDocument/2006/relationships/hyperlink" Target="https://www.dia.govt.nz/diawebsite.nsf/Files/Future-for-Local-Government/$file/Appendix-21-Mike-Reid-LG-roles-and-functions.pdf" TargetMode="External"/><Relationship Id="rId47" Type="http://schemas.openxmlformats.org/officeDocument/2006/relationships/hyperlink" Target="https://www.treasury.govt.nz/publications/tp/living-standards-framework-2021-html" TargetMode="External"/><Relationship Id="rId68" Type="http://schemas.openxmlformats.org/officeDocument/2006/relationships/hyperlink" Target="http://www.aucklandco-lab.nz/reports-summary/te-tokotoru" TargetMode="External"/><Relationship Id="rId89" Type="http://schemas.openxmlformats.org/officeDocument/2006/relationships/hyperlink" Target="https://researchbriefings.files.parliament.uk/documents/SN07158/SN07158.pdf" TargetMode="External"/><Relationship Id="rId112" Type="http://schemas.openxmlformats.org/officeDocument/2006/relationships/hyperlink" Target="https://www.productivity.govt.nz/inquiries/local-government-funding-and-financing/" TargetMode="External"/><Relationship Id="rId133" Type="http://schemas.openxmlformats.org/officeDocument/2006/relationships/hyperlink" Target="https://www.courtsofnz.govt.nz/assets/cases/2021/MR-2021-NZSC-127.pdf" TargetMode="External"/><Relationship Id="rId154" Type="http://schemas.openxmlformats.org/officeDocument/2006/relationships/hyperlink" Target="https://waitangitribunal.govt.nz/news/wairarapa-ki-tararua-report-released-2/" TargetMode="External"/><Relationship Id="rId175" Type="http://schemas.openxmlformats.org/officeDocument/2006/relationships/hyperlink" Target="https://www.stuff.co.nz/national/education/125243469/civics-and-citizenship-education-being-left-to-chance-expert-says" TargetMode="External"/><Relationship Id="rId340" Type="http://schemas.openxmlformats.org/officeDocument/2006/relationships/theme" Target="theme/theme1.xml"/><Relationship Id="rId196" Type="http://schemas.openxmlformats.org/officeDocument/2006/relationships/hyperlink" Target="https://www.lgnz.co.nz/assets/Uploads/Candidates-Survey-Report-2019.pdf" TargetMode="External"/><Relationship Id="rId200" Type="http://schemas.openxmlformats.org/officeDocument/2006/relationships/hyperlink" Target="https://www.local.gov.uk/new-citizenship-project-ncp-and-kirklees-council-blog" TargetMode="External"/><Relationship Id="rId16" Type="http://schemas.openxmlformats.org/officeDocument/2006/relationships/hyperlink" Target="https://www.dia.govt.nz/Future-for-Local-Government-Review-Terms-of-Reference" TargetMode="External"/><Relationship Id="rId221" Type="http://schemas.openxmlformats.org/officeDocument/2006/relationships/hyperlink" Target="https://www.nber.org/papers/w27852" TargetMode="External"/><Relationship Id="rId242" Type="http://schemas.openxmlformats.org/officeDocument/2006/relationships/hyperlink" Target="https://www.newstalkzb.co.nz/on-air/early-edition/audio/gillian-blythe-water-new-zealand-ceo-says-commentary-on-three-waters-has-focused-too-much-on-co-governance/" TargetMode="External"/><Relationship Id="rId263" Type="http://schemas.openxmlformats.org/officeDocument/2006/relationships/hyperlink" Target="https://www.tewhatuora.govt.nz" TargetMode="External"/><Relationship Id="rId284" Type="http://schemas.openxmlformats.org/officeDocument/2006/relationships/hyperlink" Target="https://www.preston.gov.uk/media/5367/Community-Wealth-Building-2-0-Leading-Resilience-and-Recovery-in-Preston-Strategy/pdf/CommWealth-ShowcaseDoc_web.pdf?m=637498454035670000" TargetMode="External"/><Relationship Id="rId319" Type="http://schemas.openxmlformats.org/officeDocument/2006/relationships/hyperlink" Target="https://www.dia.govt.nz/diawebsite.nsf/Files/Future-for-Local-Government/$file/Appendix-11-McClurg-T-2022-Local-Government-and-the-Treaty-of-Waitangi.pdf" TargetMode="External"/><Relationship Id="rId37" Type="http://schemas.openxmlformats.org/officeDocument/2006/relationships/image" Target="media/image11.png"/><Relationship Id="rId58" Type="http://schemas.openxmlformats.org/officeDocument/2006/relationships/hyperlink" Target="https://cles.org.uk/what-is-community-wealth-building/the-principles-of-community-wealth-building/progressive-procurement-of-goods-and-services/" TargetMode="External"/><Relationship Id="rId79" Type="http://schemas.openxmlformats.org/officeDocument/2006/relationships/hyperlink" Target="https://relationshipsproject.org/toolbox/" TargetMode="External"/><Relationship Id="rId102" Type="http://schemas.openxmlformats.org/officeDocument/2006/relationships/hyperlink" Target="https://www.dia.govt.nz/diawebsite.nsf/Files/Future-for-Local-Government/$file/Appendix-5-Future-of-local-government%E2%80%99s-roles-and-functions.pdf" TargetMode="External"/><Relationship Id="rId123" Type="http://schemas.openxmlformats.org/officeDocument/2006/relationships/hyperlink" Target="https://www.imsb.maori.nz/publications/the-issues-of-significance-2021/" TargetMode="External"/><Relationship Id="rId144" Type="http://schemas.openxmlformats.org/officeDocument/2006/relationships/hyperlink" Target="https://www.taupodc.govt.nz/repository/libraries/id:25026fn3317q9slqygym/hierarchy/Council/Committees%20and%20meetings/Mana%20Wahakahono%20A%20Rohe.pdf" TargetMode="External"/><Relationship Id="rId330" Type="http://schemas.openxmlformats.org/officeDocument/2006/relationships/hyperlink" Target="https://www.dia.govt.nz/diawebsite.nsf/Files/Future-for-Local-Government/$file/Appendix-22-Reid-M-2022-System-stewardship-and-support-some-additional-thoughts.pdf" TargetMode="External"/><Relationship Id="rId90" Type="http://schemas.openxmlformats.org/officeDocument/2006/relationships/hyperlink" Target="https://www.climatecommission.govt.nz/public/Inaia-tonu-nei-a-low-emissions-future-for-Aotearoa/Inaia-tonu-nei-a-low-emissions-future-for-Aotearoa.pdf" TargetMode="External"/><Relationship Id="rId165" Type="http://schemas.openxmlformats.org/officeDocument/2006/relationships/hyperlink" Target="https://www.citizenlab.co/blog/civic-engagement/whats-the-difference-between-deliberative-and-participatory-democracy/" TargetMode="External"/><Relationship Id="rId186" Type="http://schemas.openxmlformats.org/officeDocument/2006/relationships/hyperlink" Target="https://sltk-resources.tki.org.nz/assets/Uploads/Teaching-and-Learning-Guide.pdf" TargetMode="External"/><Relationship Id="rId211" Type="http://schemas.openxmlformats.org/officeDocument/2006/relationships/hyperlink" Target="https://www.newdemocracy.com.au/wp-content/uploads/2022/06/RD-Note-Learnings-from-Victoria.pdf" TargetMode="External"/><Relationship Id="rId232" Type="http://schemas.openxmlformats.org/officeDocument/2006/relationships/hyperlink" Target="https://oag.parliament.nz/2019/public-accountability/docs/public-accountability.epub/view" TargetMode="External"/><Relationship Id="rId253" Type="http://schemas.openxmlformats.org/officeDocument/2006/relationships/hyperlink" Target="https://www.productivity.govt.nz/assets/InquiryDocs/EISM-Interim/Productivity-Commission-A-fair-chance-for-all-Interim-Report.pdf" TargetMode="External"/><Relationship Id="rId274" Type="http://schemas.openxmlformats.org/officeDocument/2006/relationships/hyperlink" Target="https://lgiu.org/newsletter/archive/global-local-wellbeing/" TargetMode="External"/><Relationship Id="rId295" Type="http://schemas.openxmlformats.org/officeDocument/2006/relationships/hyperlink" Target="https://www.nzta.govt.nz/planning-and-investment/national-land-transport-programme/about-the-nltp/%20" TargetMode="External"/><Relationship Id="rId309" Type="http://schemas.openxmlformats.org/officeDocument/2006/relationships/hyperlink" Target="https://www.dia.govt.nz/diawebsite.nsf/Files/Future-for-Local-Government/$file/Appendix-1-Whatman-R-2023-Mission-Orientated-Approaches-to-Wellbeing-why-and-how-to-do-things-differently.pdf" TargetMode="External"/><Relationship Id="rId27" Type="http://schemas.openxmlformats.org/officeDocument/2006/relationships/hyperlink" Target="https://www.futureforlocalgovernment.govt.nz/reports/" TargetMode="External"/><Relationship Id="rId48" Type="http://schemas.openxmlformats.org/officeDocument/2006/relationships/image" Target="media/image13.png"/><Relationship Id="rId69" Type="http://schemas.openxmlformats.org/officeDocument/2006/relationships/hyperlink" Target="https://www.healthyfamiliesnz.org/publications" TargetMode="External"/><Relationship Id="rId113" Type="http://schemas.openxmlformats.org/officeDocument/2006/relationships/hyperlink" Target="https://www.productivity.govt.nz/assets/Documents/d0b2849e4d/Local_Government-Insights-Report-2020_midres.pdf" TargetMode="External"/><Relationship Id="rId134" Type="http://schemas.openxmlformats.org/officeDocument/2006/relationships/hyperlink" Target="https://www.treasury.govt.nz/publications/dp/dp-19-01-html" TargetMode="External"/><Relationship Id="rId320" Type="http://schemas.openxmlformats.org/officeDocument/2006/relationships/hyperlink" Target="https://www.dia.govt.nz/diawebsite.nsf/Files/Future-for-Local-Government/$file/Appendix-12-Address-to-the-Local-Government-Review-Panel-Dominic-OSullivan.pdf" TargetMode="External"/><Relationship Id="rId80" Type="http://schemas.openxmlformats.org/officeDocument/2006/relationships/hyperlink" Target="https://www.dia.govt.nz/diawebsite.nsf/Files/Future-for-Local-Government/$file/Appendix-2-The-Lab-The-Southern-Initiative-2021-Tamariki-Wellbeing.pdf" TargetMode="External"/><Relationship Id="rId155" Type="http://schemas.openxmlformats.org/officeDocument/2006/relationships/hyperlink" Target="https://forms.justice.govt.nz/search/Documents/WT/wt_DOC_68356416/KoAotearoaTeneiTT2Vol1W.pdf" TargetMode="External"/><Relationship Id="rId176" Type="http://schemas.openxmlformats.org/officeDocument/2006/relationships/hyperlink" Target="https://www.bbc.com/future/article/20220803-citizen-future-why-we-need-a-new-story-of-self-and-society" TargetMode="External"/><Relationship Id="rId197" Type="http://schemas.openxmlformats.org/officeDocument/2006/relationships/hyperlink" Target="https://www.lgnz.co.nz/our-work/publications/new-zealand-local-government-survey-2017/" TargetMode="External"/><Relationship Id="rId201" Type="http://schemas.openxmlformats.org/officeDocument/2006/relationships/hyperlink" Target="https://www.newham.gov.uk/downloads/file/1444/democracy-commission-report" TargetMode="External"/><Relationship Id="rId222" Type="http://schemas.openxmlformats.org/officeDocument/2006/relationships/hyperlink" Target="https://www.nber.org/papers/w27852" TargetMode="External"/><Relationship Id="rId243" Type="http://schemas.openxmlformats.org/officeDocument/2006/relationships/hyperlink" Target="https://www.newsroom.co.nz/pro/maori-and-crown-paddle-double-hulled-waka-on-the-waikato" TargetMode="External"/><Relationship Id="rId264" Type="http://schemas.openxmlformats.org/officeDocument/2006/relationships/hyperlink" Target="https://whatworkswellbeing.org/wp-content/uploads/2021/10/Understanding-Thriving-Communities-reportV5-9Oct19.pdf" TargetMode="External"/><Relationship Id="rId285" Type="http://schemas.openxmlformats.org/officeDocument/2006/relationships/hyperlink" Target="https://www.tewaihanga.govt.nz/assets/Uploads/Infrastructure-Challenge-Report.pdf" TargetMode="External"/><Relationship Id="rId17" Type="http://schemas.openxmlformats.org/officeDocument/2006/relationships/hyperlink" Target="https://www.futureforlocalgovernment.govt.nz/reports/" TargetMode="External"/><Relationship Id="rId38" Type="http://schemas.openxmlformats.org/officeDocument/2006/relationships/hyperlink" Target="https://www.praxisframework.org/en/library/cynefin-framework" TargetMode="External"/><Relationship Id="rId59" Type="http://schemas.openxmlformats.org/officeDocument/2006/relationships/hyperlink" Target="https://www.nyc.gov/assets/dca/downloads/pdf/partners/Municipal-Policies-for-Community-Wealth-Building.pdf?mc_cid=8063777561&amp;mc_eid=%5bce8b133d2c" TargetMode="External"/><Relationship Id="rId103" Type="http://schemas.openxmlformats.org/officeDocument/2006/relationships/hyperlink" Target="https://www.futurelocal.tas.gov.au/wp-content/uploads/2022/06/FoLGR-UTas-Paper-3-Place-shaping-and-the-future-role-of-local-government-in-Tasmania.pdf" TargetMode="External"/><Relationship Id="rId124" Type="http://schemas.openxmlformats.org/officeDocument/2006/relationships/hyperlink" Target="https://www.imsb.maori.nz/publications/the-maori-report/" TargetMode="External"/><Relationship Id="rId310" Type="http://schemas.openxmlformats.org/officeDocument/2006/relationships/hyperlink" Target="https://www.dia.govt.nz/diawebsite.nsf/Files/Future-for-Local-Government/$file/Appendix-2-The-Lab-The-Southern-Initiative-2021-Tamariki-Wellbeing.pdf" TargetMode="External"/><Relationship Id="rId70" Type="http://schemas.openxmlformats.org/officeDocument/2006/relationships/hyperlink" Target="https://www.centreforpublicimpact.org/insights/systems-convening-leadership-for-the-21st-century" TargetMode="External"/><Relationship Id="rId91" Type="http://schemas.openxmlformats.org/officeDocument/2006/relationships/hyperlink" Target="https://www.productivity.govt.nz/assets/Documents/working-together-re-focussing-public-accountability-to-achieve-better-lives/NZIER-accountability-report-final.pdf" TargetMode="External"/><Relationship Id="rId145" Type="http://schemas.openxmlformats.org/officeDocument/2006/relationships/hyperlink" Target="https://www.austlii.edu.au/nz/journals/VUWLawRw/1999/13.html" TargetMode="External"/><Relationship Id="rId166" Type="http://schemas.openxmlformats.org/officeDocument/2006/relationships/hyperlink" Target="https://www.oecd-ilibrary.org/governance/innovative-citizen-participation-and-new-democratic-institutions_339306da-en" TargetMode="External"/><Relationship Id="rId187" Type="http://schemas.openxmlformats.org/officeDocument/2006/relationships/hyperlink" Target="https://www.sciencedirect.com/science/article/abs/pii/S0885985X18301293" TargetMode="External"/><Relationship Id="rId331" Type="http://schemas.openxmlformats.org/officeDocument/2006/relationships/hyperlink" Target="https://www.dia.govt.nz/diawebsite.nsf/Files/Future-for-Local-Government/$file/Appendix-23-Crampton-E-2023-Careful-Sailing.pdf" TargetMode="External"/><Relationship Id="rId1" Type="http://schemas.openxmlformats.org/officeDocument/2006/relationships/customXml" Target="../customXml/item1.xml"/><Relationship Id="rId212" Type="http://schemas.openxmlformats.org/officeDocument/2006/relationships/hyperlink" Target="https://www.lgc.govt.nz/assets/Uploads/LGC-report-to-MoLG-Local-government-codes-of-conduct-Sept-2021.pdf" TargetMode="External"/><Relationship Id="rId233" Type="http://schemas.openxmlformats.org/officeDocument/2006/relationships/hyperlink" Target="https://www.dia.govt.nz/diawebsite.nsf/Files/Future-for-Local-Government/$file/Appendix-23-Crampton-E-2023-Careful-Sailing.pdf" TargetMode="External"/><Relationship Id="rId254" Type="http://schemas.openxmlformats.org/officeDocument/2006/relationships/hyperlink" Target="https://www.nzta.govt.nz/assets/resources/research/reports/654/654-Social-and-distributional-impacts-of-time-and-space-based-road-pricing.pdf" TargetMode="External"/><Relationship Id="rId28" Type="http://schemas.openxmlformats.org/officeDocument/2006/relationships/image" Target="media/image9.png"/><Relationship Id="rId49" Type="http://schemas.openxmlformats.org/officeDocument/2006/relationships/hyperlink" Target="https://www.treasury.govt.nz/information-and-services/nz-economy/higher-living-standards/he-ara-waiora" TargetMode="External"/><Relationship Id="rId114" Type="http://schemas.openxmlformats.org/officeDocument/2006/relationships/hyperlink" Target="https://www.productivity.govt.nz/inquiries/local-government-funding-and-financing/" TargetMode="External"/><Relationship Id="rId275" Type="http://schemas.openxmlformats.org/officeDocument/2006/relationships/hyperlink" Target="https://m-u.medium.com/the-co-production-opportunity-8f36c130393d" TargetMode="External"/><Relationship Id="rId296" Type="http://schemas.openxmlformats.org/officeDocument/2006/relationships/hyperlink" Target="https://www.nzta.govt.nz/planning-and-investment/planning-and-investment-knowledge-base/202124-nltp/202124-nltp-principles-and-policies/funding/funding-assistance-rates-far-policy/" TargetMode="External"/><Relationship Id="rId300" Type="http://schemas.openxmlformats.org/officeDocument/2006/relationships/hyperlink" Target="https://www.publicservice.govt.nz/assets/DirectoryFile/Working-Paper-Shared-Service-Centres.pdf" TargetMode="External"/><Relationship Id="rId60" Type="http://schemas.openxmlformats.org/officeDocument/2006/relationships/hyperlink" Target="https://centreforlondon.org/publication/local-authority-assets/" TargetMode="External"/><Relationship Id="rId81" Type="http://schemas.openxmlformats.org/officeDocument/2006/relationships/hyperlink" Target="https://21stcenturypublicservant.wordpress.com/tag/relational-state/" TargetMode="External"/><Relationship Id="rId135" Type="http://schemas.openxmlformats.org/officeDocument/2006/relationships/hyperlink" Target="https://www.dia.govt.nz/diawebsite.nsf/Files/Future-for-Local-Government/$file/Appendix-16-Tokona-te-Raki-2022-He-Ao-Ano-Apopo.pdf" TargetMode="External"/><Relationship Id="rId156" Type="http://schemas.openxmlformats.org/officeDocument/2006/relationships/hyperlink" Target="https://e-tangata.co.nz/comment-and-analysis/david-williams-the-treaty-in-english-or-maori-is-still-our-best-way-forward/" TargetMode="External"/><Relationship Id="rId177" Type="http://schemas.openxmlformats.org/officeDocument/2006/relationships/hyperlink" Target="https://www.cambridge.org/core/journals/ps-political-science-and-politics/article/abs/habits-from-home-lessons-from-school-influences-on-youth-civic-engagement/9D4381CA80444AE6384B0B057D34AA0B" TargetMode="External"/><Relationship Id="rId198" Type="http://schemas.openxmlformats.org/officeDocument/2006/relationships/hyperlink" Target="https://www.mcguinnessinstitute.org/talentnz/a-youth-statement-on-regional-goals-available-online/" TargetMode="External"/><Relationship Id="rId321" Type="http://schemas.openxmlformats.org/officeDocument/2006/relationships/hyperlink" Target="https://www.dia.govt.nz/diawebsite.nsf/Files/Future-for-Local-Government/$file/Appendix-13-Rangatiratanga-Citizenship-and-a-Crown-that-is-Maori-too.pdf" TargetMode="External"/><Relationship Id="rId202" Type="http://schemas.openxmlformats.org/officeDocument/2006/relationships/hyperlink" Target="https://www.stv.govt.nz/legislation.shtml" TargetMode="External"/><Relationship Id="rId223" Type="http://schemas.openxmlformats.org/officeDocument/2006/relationships/hyperlink" Target="http://www.jstor.org/stable/j.ctt1zgwjv0.1" TargetMode="External"/><Relationship Id="rId244" Type="http://schemas.openxmlformats.org/officeDocument/2006/relationships/hyperlink" Target="https://environment.govt.nz/publications/our-freshwater-2020/" TargetMode="External"/><Relationship Id="rId18" Type="http://schemas.openxmlformats.org/officeDocument/2006/relationships/hyperlink" Target="https://www.dia.govt.nz/Future-for-Local-Government-Review-Terms-of-Reference" TargetMode="External"/><Relationship Id="rId39" Type="http://schemas.openxmlformats.org/officeDocument/2006/relationships/hyperlink" Target="https://www.centreforpublicimpact.org/insights/the-models-frameworks-and-concepts-that-support-our-learning-partnerships" TargetMode="External"/><Relationship Id="rId265" Type="http://schemas.openxmlformats.org/officeDocument/2006/relationships/hyperlink" Target="https://medium.com/iipp-blog/going-far-by-going-together-insights-from-the-innovators-driving-place-based-missions-29b7b076bb36" TargetMode="External"/><Relationship Id="rId286" Type="http://schemas.openxmlformats.org/officeDocument/2006/relationships/hyperlink" Target="https://cdn-assets-cloud.aucklandcitymission.org.nz/acm/wp-content/uploads/2021/09/16101511/Demonstrating-the-Complexities-of-Being-Poor-An-Empathy-Tool.pdf" TargetMode="External"/><Relationship Id="rId50" Type="http://schemas.openxmlformats.org/officeDocument/2006/relationships/hyperlink" Target="https://www.aucklandco-lab.nz/reports-summary/unlocking-the-potential-of-local-government-activating-a-wellbeing-ecology-in-place" TargetMode="External"/><Relationship Id="rId104" Type="http://schemas.openxmlformats.org/officeDocument/2006/relationships/hyperlink" Target="https://www.dia.govt.nz/diawebsite.nsf/Files/Future-for-Local-Government/$file/Appendix-6-Wilde-F-and-Winder-P-2021-Local-Government-Futures-A-Discussion-Paper.pdf" TargetMode="External"/><Relationship Id="rId125" Type="http://schemas.openxmlformats.org/officeDocument/2006/relationships/hyperlink" Target="https://nwo.org.nz/wp-content/uploads/2018/06/MatikeMaiAotearoa25Jan16.pdf" TargetMode="External"/><Relationship Id="rId146" Type="http://schemas.openxmlformats.org/officeDocument/2006/relationships/hyperlink" Target="https://www.rotorualakescouncil.nz/repository/libraries/id:2e3idno3317q9sihrv36/hierarchy/our-city/bilingual/tearawapartnership/documents/Te-Arawa-Partnership-Agreement-Final-1.pdf" TargetMode="External"/><Relationship Id="rId167" Type="http://schemas.openxmlformats.org/officeDocument/2006/relationships/hyperlink" Target="https://www.oecd.org/gov/open-government/oecd-guidelines-for-citizen-participation-processes-f765caf6-en.htm" TargetMode="External"/><Relationship Id="rId188" Type="http://schemas.openxmlformats.org/officeDocument/2006/relationships/hyperlink" Target="https://epress.lib.uts.edu.au/journals/index.php/cjlg/article/view/7541" TargetMode="External"/><Relationship Id="rId311" Type="http://schemas.openxmlformats.org/officeDocument/2006/relationships/hyperlink" Target="https://www.dia.govt.nz/diawebsite.nsf/Files/Future-for-Local-Government/$file/Appendix-3-Collaborative-Models-Report.pdf" TargetMode="External"/><Relationship Id="rId332" Type="http://schemas.openxmlformats.org/officeDocument/2006/relationships/hyperlink" Target="https://www.dia.govt.nz/diawebsite.nsf/Files/Future-for-Local-Government/$file/Appendix-24-Local-Government-New-Zealand-2022-Scenarios-for-the-future.pdf" TargetMode="External"/><Relationship Id="rId71" Type="http://schemas.openxmlformats.org/officeDocument/2006/relationships/hyperlink" Target="https://www.treasury.govt.nz/sites/default/files/2013-01/hls-ag-socinfr-jan13.pdf" TargetMode="External"/><Relationship Id="rId92" Type="http://schemas.openxmlformats.org/officeDocument/2006/relationships/hyperlink" Target="https://vancouvereconomic.com/wp-content/uploads/2022/10/Beyond_GDP_Phase_1_Report_V4_WEB.pdf" TargetMode="External"/><Relationship Id="rId213" Type="http://schemas.openxmlformats.org/officeDocument/2006/relationships/hyperlink" Target="https://www.local.gov.uk/publications/local-leadership-framework-councillors" TargetMode="External"/><Relationship Id="rId234" Type="http://schemas.openxmlformats.org/officeDocument/2006/relationships/hyperlink" Target="https://www.centreforpublicimpact.org/case-study/naca-fail-forward?utm_source=website&amp;utm_medium=popup&amp;utm_campaign=naca_ff" TargetMode="External"/><Relationship Id="rId2" Type="http://schemas.openxmlformats.org/officeDocument/2006/relationships/customXml" Target="../customXml/item2.xml"/><Relationship Id="rId29" Type="http://schemas.openxmlformats.org/officeDocument/2006/relationships/hyperlink" Target="https://www.futuregenerations.wales/wp-content/uploads/2020/02/PHW-Three-Horizons_FINAL.pdf" TargetMode="External"/><Relationship Id="rId255" Type="http://schemas.openxmlformats.org/officeDocument/2006/relationships/hyperlink" Target="https://www.dia.govt.nz/diawebsite.nsf/Files/Future-for-Local-Government/$file/Appendix-28-Productivity-Commission-Interim-Report-summary-paper-Nov-2022.pdf" TargetMode="External"/><Relationship Id="rId276" Type="http://schemas.openxmlformats.org/officeDocument/2006/relationships/hyperlink" Target="https://www.nesta.org.uk/report/asset-based-community-development-local-authorities/" TargetMode="External"/><Relationship Id="rId297" Type="http://schemas.openxmlformats.org/officeDocument/2006/relationships/hyperlink" Target="https://nelsonapp.co.nz/news/nelsonians-not-onboard-with-stv-and-ward-system" TargetMode="External"/><Relationship Id="rId40" Type="http://schemas.openxmlformats.org/officeDocument/2006/relationships/hyperlink" Target="https://thecynefin.co/about-us/about-cynefin-framework/" TargetMode="External"/><Relationship Id="rId115" Type="http://schemas.openxmlformats.org/officeDocument/2006/relationships/hyperlink" Target="https://www.productivity.govt.nz/inquiries/towards-better-local-regulation/" TargetMode="External"/><Relationship Id="rId136" Type="http://schemas.openxmlformats.org/officeDocument/2006/relationships/hyperlink" Target="https://www.dia.govt.nz/diawebsite.nsf/Files/Future-for-Local-Government/$file/Appendix-17-Tokona-te-Raki-2022-Te-Korekoreka-A-kawa-for-M%C4%81ori-future-making.pdf" TargetMode="External"/><Relationship Id="rId157" Type="http://schemas.openxmlformats.org/officeDocument/2006/relationships/hyperlink" Target="https://thepolicyobservatory.aut.ac.nz/__data/assets/pdf_file/0020/144470/Mike-Reid-Saving-Local-Democracy-February-2018.pdf" TargetMode="External"/><Relationship Id="rId178" Type="http://schemas.openxmlformats.org/officeDocument/2006/relationships/hyperlink" Target="https://medium.com/@demsoc/shaped-by-people-making-active-citizenship-a-shared-strategic-priority-in-kirklees-a7f6b54011b" TargetMode="External"/><Relationship Id="rId301" Type="http://schemas.openxmlformats.org/officeDocument/2006/relationships/hyperlink" Target="https://www.futurelocal.tas.gov.au/wp-content/uploads/2022/10/FoLGR-UTas-Paper-4-Options-for-sharing-services-in-Tasmanian-Local-Government.pdf" TargetMode="External"/><Relationship Id="rId322" Type="http://schemas.openxmlformats.org/officeDocument/2006/relationships/hyperlink" Target="https://www.dia.govt.nz/diawebsite.nsf/Files/Future-for-Local-Government/$file/Appendix-14-System-Stewardship-of-Local-Government-M%C4%81ori-relationship.pdf" TargetMode="External"/><Relationship Id="rId61" Type="http://schemas.openxmlformats.org/officeDocument/2006/relationships/hyperlink" Target="https://www.dpmc.govt.nz/publications/cabinet-decision-cab-21-sub-0092-health-and-disability-system-review-proposals-reform" TargetMode="External"/><Relationship Id="rId82" Type="http://schemas.openxmlformats.org/officeDocument/2006/relationships/hyperlink" Target="https://www.ahuri.edu.au/research/brief/understanding-international-city-deals-and-other-place-based-deals" TargetMode="External"/><Relationship Id="rId199" Type="http://schemas.openxmlformats.org/officeDocument/2006/relationships/hyperlink" Target="https://www.rnz.co.nz/news/national/423490/young-councillor-says-four-year-local-government-term-would-help-oust-useless-councillors" TargetMode="External"/><Relationship Id="rId203" Type="http://schemas.openxmlformats.org/officeDocument/2006/relationships/hyperlink" Target="https://www.knowledgeauckland.org.nz/publications/awareness-of-and-attitudes-towards-voting-in-the-2016-auckland-council-elections/" TargetMode="External"/><Relationship Id="rId19" Type="http://schemas.openxmlformats.org/officeDocument/2006/relationships/hyperlink" Target="https://www.futureforlocalgovernment.govt.nz/assets/Reports/Soundings-Report.pdf" TargetMode="External"/><Relationship Id="rId224" Type="http://schemas.openxmlformats.org/officeDocument/2006/relationships/hyperlink" Target="https://www.dia.govt.nz/Decommissioned-websites---Royal-Commission-on-Auckland-Governance" TargetMode="External"/><Relationship Id="rId245" Type="http://schemas.openxmlformats.org/officeDocument/2006/relationships/hyperlink" Target="https://www.national.org.nz/local_water_done_well" TargetMode="External"/><Relationship Id="rId266" Type="http://schemas.openxmlformats.org/officeDocument/2006/relationships/hyperlink" Target="https://www.bennettinstitute.cam.ac.uk/wp-content/uploads/2020/12/Townscapes_The_value_of_infrastructure.pdf" TargetMode="External"/><Relationship Id="rId287" Type="http://schemas.openxmlformats.org/officeDocument/2006/relationships/hyperlink" Target="https://www.treasury.govt.nz/information-and-services/nz-economy/higher-living-standards/he-ara-waiora" TargetMode="External"/><Relationship Id="rId30" Type="http://schemas.openxmlformats.org/officeDocument/2006/relationships/hyperlink" Target="https://www.youtube.com/watch?v=_5KfRQJqpPU" TargetMode="External"/><Relationship Id="rId105" Type="http://schemas.openxmlformats.org/officeDocument/2006/relationships/hyperlink" Target="https://www.dia.govt.nz/diawebsite.nsf/Files/Future-for-Local-Government/$file/Appendix-7-A-path-to-subsidiarity-Eric-Crampton.pdf" TargetMode="External"/><Relationship Id="rId126" Type="http://schemas.openxmlformats.org/officeDocument/2006/relationships/hyperlink" Target="https://www.dia.govt.nz/diawebsite.nsf/Files/Future-for-Local-Government/$file/Appendix-11-McClurg-T-2022-Local-Government-and-the-Treaty-of-Waitangi.pdf" TargetMode="External"/><Relationship Id="rId147" Type="http://schemas.openxmlformats.org/officeDocument/2006/relationships/hyperlink" Target="https://www.tearawhiti.govt.nz/assets/Maori-Crown-Relations-Roopu/451100e49c/Engagement-Framework-1-Oct-18.pdf" TargetMode="External"/><Relationship Id="rId168" Type="http://schemas.openxmlformats.org/officeDocument/2006/relationships/hyperlink" Target="https://www.thersa.org/reports/citizens-assembly-guide" TargetMode="External"/><Relationship Id="rId312" Type="http://schemas.openxmlformats.org/officeDocument/2006/relationships/hyperlink" Target="https://www.dia.govt.nz/diawebsite.nsf/Files/Future-for-Local-Government/$file/Appendix-4-LGCG-Relationship-insights-report.pdf" TargetMode="External"/><Relationship Id="rId333" Type="http://schemas.openxmlformats.org/officeDocument/2006/relationships/hyperlink" Target="https://www.dia.govt.nz/diawebsite.nsf/Files/Future-for-Local-Government/$file/Appendix-25-KPMG-Report-climate-change-2022.pdf" TargetMode="External"/><Relationship Id="rId51" Type="http://schemas.openxmlformats.org/officeDocument/2006/relationships/hyperlink" Target="https://www.arup.com/perspectives/publications/research/section/green-and-thriving-neighbourhoods" TargetMode="External"/><Relationship Id="rId72" Type="http://schemas.openxmlformats.org/officeDocument/2006/relationships/hyperlink" Target="https://www.dia.govt.nz/diawebsite.nsf/Files/Future-for-Local-Government/$file/Appendix-1-Whatman-R-2023-Mission-Orientated-Approaches-to-Wellbeing-why-and-how-to-do-things-differently.pdf" TargetMode="External"/><Relationship Id="rId93" Type="http://schemas.openxmlformats.org/officeDocument/2006/relationships/hyperlink" Target="https://www.improvementservice.org.uk/products-and-services/consultancy-and-support/planning-for-place-programme/place-and-wellbeing-outcomes" TargetMode="External"/><Relationship Id="rId189" Type="http://schemas.openxmlformats.org/officeDocument/2006/relationships/hyperlink" Target="https://www.victoria.ac.nz/__data/assets/pdf_file/0011/1753571/Foresight-insight-and-oversight.pdf" TargetMode="External"/><Relationship Id="rId3" Type="http://schemas.openxmlformats.org/officeDocument/2006/relationships/customXml" Target="../customXml/item3.xml"/><Relationship Id="rId214" Type="http://schemas.openxmlformats.org/officeDocument/2006/relationships/hyperlink" Target="https://www.thersa.org/reports/governing-for-the-future-lessons-in-democracy-and-governance-from-covid-19" TargetMode="External"/><Relationship Id="rId235" Type="http://schemas.openxmlformats.org/officeDocument/2006/relationships/hyperlink" Target="https://www.dia.govt.nz/diawebsite.nsf/Files/Future-for-Local-Government/$file/Appendix-24-Local-Government-New-Zealand-2022-Scenarios-for-the-future.pdf" TargetMode="External"/><Relationship Id="rId256" Type="http://schemas.openxmlformats.org/officeDocument/2006/relationships/hyperlink" Target="https://electoralreview.govt.nz/assets/PDF/IER-Summary-of-Submissions-Stage-1-Engagement.pdf" TargetMode="External"/><Relationship Id="rId277" Type="http://schemas.openxmlformats.org/officeDocument/2006/relationships/hyperlink" Target="https://www.lgnz.co.nz/assets/FFLG/Frank-Advice-Libraries-as-a-vehicle-for-service-delivery.pdf?vid=5" TargetMode="External"/><Relationship Id="rId298" Type="http://schemas.openxmlformats.org/officeDocument/2006/relationships/hyperlink" Target="https://www.nesta.org.uk/report/democratic-innovation-and-digital-participation-report/" TargetMode="External"/><Relationship Id="rId116" Type="http://schemas.openxmlformats.org/officeDocument/2006/relationships/hyperlink" Target="https://www.dia.govt.nz/diawebsite.nsf/Files/Future-for-Local-Government/$file/Appendix-9-Response-to-Productivity-Commission-report-and-recommendations.pdf" TargetMode="External"/><Relationship Id="rId137" Type="http://schemas.openxmlformats.org/officeDocument/2006/relationships/hyperlink" Target="https://www.dia.govt.nz/diawebsite.nsf/Files/Future-for-Local-Government/$file/Appendix-18-Tokona-te-Raki-2022-Te-Po-Future-Scan-2040.pdf" TargetMode="External"/><Relationship Id="rId158" Type="http://schemas.openxmlformats.org/officeDocument/2006/relationships/hyperlink" Target="https://www.watercare.co.nz/About-us/Information-Hub/Community-engagement-hub/citizens-assembly-project" TargetMode="External"/><Relationship Id="rId302" Type="http://schemas.openxmlformats.org/officeDocument/2006/relationships/hyperlink" Target="http://www.lgnz.org.nz/assets/An-empowered-integrated-public-service-A3.pdf" TargetMode="External"/><Relationship Id="rId323" Type="http://schemas.openxmlformats.org/officeDocument/2006/relationships/hyperlink" Target="https://www.dia.govt.nz/diawebsite.nsf/Files/Future-for-Local-Government/$file/Appendix-15-Review-into-the--Future-for-Local-Government-Secretariat-2023-Independent-M%C4%81ori-Statutory-Board-Case-Study.pdf" TargetMode="External"/><Relationship Id="rId20" Type="http://schemas.openxmlformats.org/officeDocument/2006/relationships/image" Target="media/image6.png"/><Relationship Id="rId41" Type="http://schemas.openxmlformats.org/officeDocument/2006/relationships/hyperlink" Target="https://www.harvardbusiness.org/navigating-complexity-managing-polarities/" TargetMode="External"/><Relationship Id="rId62" Type="http://schemas.openxmlformats.org/officeDocument/2006/relationships/hyperlink" Target="https://edas.org.uk/wp-content/uploads/2023/01/Implementing-Community-Wealth-Building-A-Guide.pdf" TargetMode="External"/><Relationship Id="rId83" Type="http://schemas.openxmlformats.org/officeDocument/2006/relationships/hyperlink" Target="https://www.infrastructure.gov.au/sites/default/files/migrated/cities/city-deals/files/City-Deal-Process-factsheet.pdf" TargetMode="External"/><Relationship Id="rId179" Type="http://schemas.openxmlformats.org/officeDocument/2006/relationships/hyperlink" Target="https://www.stuff.co.nz/national/politics/local-body-elections/115352890/more-representation-education-keys-to-boosting-young-voter-turnout" TargetMode="External"/><Relationship Id="rId190" Type="http://schemas.openxmlformats.org/officeDocument/2006/relationships/hyperlink" Target="https://papers.ssrn.com/sol3/papers.cfm?abstract_id=3615407" TargetMode="External"/><Relationship Id="rId204" Type="http://schemas.openxmlformats.org/officeDocument/2006/relationships/hyperlink" Target="https://www.wider.unu.edu/publication/impact-civic-education-programmes-political-participation" TargetMode="External"/><Relationship Id="rId225" Type="http://schemas.openxmlformats.org/officeDocument/2006/relationships/hyperlink" Target="https://www.lgnz.co.nz/local-government-in-nz/community-boards/" TargetMode="External"/><Relationship Id="rId246" Type="http://schemas.openxmlformats.org/officeDocument/2006/relationships/hyperlink" Target="https://www.lgnz.co.nz/assets/Submissions/LGNZ-submission-on-the-NBE-Bill-and-SP-Bill.pdf" TargetMode="External"/><Relationship Id="rId267" Type="http://schemas.openxmlformats.org/officeDocument/2006/relationships/hyperlink" Target="https://demoshelsinki.fi/wp-content/uploads/2022/10/Missions-for-Governance-Demos-Helsinki.pdf" TargetMode="External"/><Relationship Id="rId288" Type="http://schemas.openxmlformats.org/officeDocument/2006/relationships/hyperlink" Target="https://www.countyhealthrankings.org/take-action-to-improve-health/what-works-for-health" TargetMode="External"/><Relationship Id="rId106" Type="http://schemas.openxmlformats.org/officeDocument/2006/relationships/hyperlink" Target="https://openknowledge.worldbank.org/entities/publication/9ad2fba4-d6ad-5f5d-ac45-0f09240bf4a5" TargetMode="External"/><Relationship Id="rId127" Type="http://schemas.openxmlformats.org/officeDocument/2006/relationships/hyperlink" Target="https://natlib.govt.nz/records/39371620" TargetMode="External"/><Relationship Id="rId313" Type="http://schemas.openxmlformats.org/officeDocument/2006/relationships/hyperlink" Target="https://www.dia.govt.nz/diawebsite.nsf/Files/Future-for-Local-Government/$file/Appendix-5-Future-of-local-government%E2%80%99s-roles-and-functions.pdf" TargetMode="External"/><Relationship Id="rId10" Type="http://schemas.openxmlformats.org/officeDocument/2006/relationships/endnotes" Target="endnotes.xml"/><Relationship Id="rId31" Type="http://schemas.openxmlformats.org/officeDocument/2006/relationships/hyperlink" Target="https://medium.com/good-shift/creating-intentional-futures-aaa4cd2571e9" TargetMode="External"/><Relationship Id="rId52" Type="http://schemas.openxmlformats.org/officeDocument/2006/relationships/hyperlink" Target="https://doughnuteconomics.org/tools/210" TargetMode="External"/><Relationship Id="rId73" Type="http://schemas.openxmlformats.org/officeDocument/2006/relationships/hyperlink" Target="https://www.ucl.ac.uk/bartlett/public-purpose/sites/bartlett_public_purpose/files/bellinson_mobilising_local_action_to_address_21st_c_challenges.pdf" TargetMode="External"/><Relationship Id="rId94" Type="http://schemas.openxmlformats.org/officeDocument/2006/relationships/hyperlink" Target="https://www.dia.govt.nz/diawebsite.nsf/Files/Future-for-Local-Government/$file/Appendix-3-Collaborative-Models-Report.pdf" TargetMode="External"/><Relationship Id="rId148" Type="http://schemas.openxmlformats.org/officeDocument/2006/relationships/hyperlink" Target="https://www.tearawhiti.govt.nz/assets/Tools-and-Resources/Providing-for-the-Treaty-of-Waitangi-in-legislation.pdf" TargetMode="External"/><Relationship Id="rId169" Type="http://schemas.openxmlformats.org/officeDocument/2006/relationships/hyperlink" Target="https://wslpwstoreprd.blob.core.windows.net/kentico-media-libraries-prod/watercarepublicweb/media/watercare-media-library/reports-and-publications/watercare_statement_of_intent_2021_2024.pdf" TargetMode="External"/><Relationship Id="rId334" Type="http://schemas.openxmlformats.org/officeDocument/2006/relationships/hyperlink" Target="https://www.dia.govt.nz/diawebsite.nsf/Files/Future-for-Local-Government/$file/Appendix-26-Markham-S-2022-Impact-of-reforms-on-Local-Government.pdf" TargetMode="External"/><Relationship Id="rId4" Type="http://schemas.openxmlformats.org/officeDocument/2006/relationships/customXml" Target="../customXml/item4.xml"/><Relationship Id="rId180" Type="http://schemas.openxmlformats.org/officeDocument/2006/relationships/hyperlink" Target="https://www.taranaki.gen.nz/hca" TargetMode="External"/><Relationship Id="rId215" Type="http://schemas.openxmlformats.org/officeDocument/2006/relationships/hyperlink" Target="https://www.aucklandcouncil.govt.nz/about-auckland-council/how-auckland-council-works/local-boards/Pages/about-local-boards.aspx" TargetMode="External"/><Relationship Id="rId236" Type="http://schemas.openxmlformats.org/officeDocument/2006/relationships/hyperlink" Target="https://medium.com/centre-for-public-impact/system-stewardship-three-themes-from-our-final-reimagining-government-webinar-of-2021-cf8d549002fb" TargetMode="External"/><Relationship Id="rId257" Type="http://schemas.openxmlformats.org/officeDocument/2006/relationships/hyperlink" Target="https://www.makeit16.org.nz/post/supreme-court-declares-inconsistency" TargetMode="External"/><Relationship Id="rId278" Type="http://schemas.openxmlformats.org/officeDocument/2006/relationships/hyperlink" Target="https://www.hud.govt.nz/our-work/urban-growth-agenda/" TargetMode="External"/><Relationship Id="rId303" Type="http://schemas.openxmlformats.org/officeDocument/2006/relationships/hyperlink" Target="https://e-lib.iclei.org/publications/Turku-report-web.pdf" TargetMode="External"/><Relationship Id="rId42" Type="http://schemas.openxmlformats.org/officeDocument/2006/relationships/hyperlink" Target="https://www.wearecocreative.com/_files/ugd/6b38a6_a521fe17747146668f8f9e41a08ecc19.pdf" TargetMode="External"/><Relationship Id="rId84" Type="http://schemas.openxmlformats.org/officeDocument/2006/relationships/hyperlink" Target="https://senedd.wales/laid%20documents/cr-ld11264/cr-ld11264-e.pdf" TargetMode="External"/><Relationship Id="rId138" Type="http://schemas.openxmlformats.org/officeDocument/2006/relationships/hyperlink" Target="https://www.dia.govt.nz/diawebsite.nsf/Files/Future-for-Local-Government/$file/Appendix-19-Tokona-te-Raki-2022-Future-for-Local-Government-A-summary-report.pdf" TargetMode="External"/><Relationship Id="rId191" Type="http://schemas.openxmlformats.org/officeDocument/2006/relationships/hyperlink" Target="https://academic.oup.com/pa/article/74/3/563/6320902" TargetMode="External"/><Relationship Id="rId205" Type="http://schemas.openxmlformats.org/officeDocument/2006/relationships/hyperlink" Target="https://www.un.org/en/about-us/universal-declaration-of-human-rights" TargetMode="External"/><Relationship Id="rId247" Type="http://schemas.openxmlformats.org/officeDocument/2006/relationships/hyperlink" Target="https://www.dia.govt.nz/diawebsite.nsf/Files/Future-for-Local-Government/$file/Appendix-26-Markham-S-2022-Impact-of-reforms-on-Local-Government.pdf" TargetMode="External"/><Relationship Id="rId107" Type="http://schemas.openxmlformats.org/officeDocument/2006/relationships/hyperlink" Target="https://www.productivity.govt.nz/assets/Documents/scope-and-funding-of-local-government/a383912a56/Scope-and-funding-of-local-government-an-international-comparison.pdf" TargetMode="External"/><Relationship Id="rId289" Type="http://schemas.openxmlformats.org/officeDocument/2006/relationships/hyperlink" Target="https://www.weforum.org/reports/global-risks-report-2023" TargetMode="External"/><Relationship Id="rId11" Type="http://schemas.openxmlformats.org/officeDocument/2006/relationships/image" Target="media/image1.jpeg"/><Relationship Id="rId53" Type="http://schemas.openxmlformats.org/officeDocument/2006/relationships/hyperlink" Target="https://doughnuteconomics.org/stories/213" TargetMode="External"/><Relationship Id="rId149" Type="http://schemas.openxmlformats.org/officeDocument/2006/relationships/hyperlink" Target="https://www.tearawhiti.govt.nz/tools-and-resources/public-sector-capability/" TargetMode="External"/><Relationship Id="rId314" Type="http://schemas.openxmlformats.org/officeDocument/2006/relationships/hyperlink" Target="https://www.dia.govt.nz/diawebsite.nsf/Files/Future-for-Local-Government/$file/Appendix-6-Wilde-F-and-Winder-P-2021-Local-Government-Futures-A-Discussion-Paper.pdf" TargetMode="External"/><Relationship Id="rId95" Type="http://schemas.openxmlformats.org/officeDocument/2006/relationships/hyperlink" Target="https://www.dia.govt.nz/diawebsite.nsf/Files/Future-for-Local-Government/$file/Appendix-4-LGCG-Relationship-insights-report.pdf" TargetMode="External"/><Relationship Id="rId160" Type="http://schemas.openxmlformats.org/officeDocument/2006/relationships/hyperlink" Target="https://www.systemsinnovation.network/posts/governance-in-an-age-of-complexity-position-paper" TargetMode="External"/><Relationship Id="rId216" Type="http://schemas.openxmlformats.org/officeDocument/2006/relationships/hyperlink" Target="https://www.futureforlocalgovernment.govt.nz/reports/" TargetMode="External"/><Relationship Id="rId258" Type="http://schemas.openxmlformats.org/officeDocument/2006/relationships/hyperlink" Target="https://www.makeit16.org.nz/post/government-bill-to-lower-voting-age-must-include-option-to-just-lower-voting-age-for-local-elections" TargetMode="External"/><Relationship Id="rId22" Type="http://schemas.openxmlformats.org/officeDocument/2006/relationships/image" Target="media/image7.png"/><Relationship Id="rId64" Type="http://schemas.openxmlformats.org/officeDocument/2006/relationships/hyperlink" Target="https://www.mcguinnessinstitute.org/wp-content/uploads/2022/06/20220601-5pm-Future-for-Local-Government-Workshop-paper.pdf" TargetMode="External"/><Relationship Id="rId118" Type="http://schemas.openxmlformats.org/officeDocument/2006/relationships/hyperlink" Target="https://www.nobelprize.org/uploads/2018/06/hart-lecture.pdf" TargetMode="External"/><Relationship Id="rId325" Type="http://schemas.openxmlformats.org/officeDocument/2006/relationships/hyperlink" Target="https://www.dia.govt.nz/diawebsite.nsf/Files/Future-for-Local-Government/$file/Appendix-17-Tokona-te-Raki-2022-Te-Korekoreka-A-kawa-for-M%C4%81ori-future-making.pdf" TargetMode="External"/><Relationship Id="rId171" Type="http://schemas.openxmlformats.org/officeDocument/2006/relationships/hyperlink" Target="https://www.dia.govt.nz/diawebsite.nsf/Files/Future-for-Local-Government/$file/Appendix-20-Civic-Innovation-+-Local-Government-Futures.pdf" TargetMode="External"/><Relationship Id="rId227" Type="http://schemas.openxmlformats.org/officeDocument/2006/relationships/hyperlink" Target="https://publications.iadb.org/en/metropolitan-governance-principles-and-practice" TargetMode="External"/><Relationship Id="rId269" Type="http://schemas.openxmlformats.org/officeDocument/2006/relationships/hyperlink" Target="https://pubmed.ncbi.nlm.nih.gov/36871187/" TargetMode="External"/><Relationship Id="rId33" Type="http://schemas.openxmlformats.org/officeDocument/2006/relationships/hyperlink" Target="https://phw.nhs.wales/news/future-proof-your-planning-with-easy-to-use-tool/three-horizons-toolkit/three-horizons-toolkit/" TargetMode="External"/><Relationship Id="rId129" Type="http://schemas.openxmlformats.org/officeDocument/2006/relationships/hyperlink" Target="https://www.dia.govt.nz/diawebsite.nsf/Files/Future-for-Local-Government/$file/Appendix-13-Rangatiratanga-Citizenship-and-a-Crown-that-is-Maori-too.pdf" TargetMode="External"/><Relationship Id="rId280" Type="http://schemas.openxmlformats.org/officeDocument/2006/relationships/hyperlink" Target="https://academic.oup.com/icc/article/27/5/803/5127692" TargetMode="External"/><Relationship Id="rId336" Type="http://schemas.openxmlformats.org/officeDocument/2006/relationships/hyperlink" Target="https://www.dia.govt.nz/diawebsite.nsf/Files/Future-for-Local-Government/$file/Appendix-28-Productivity-Commission-Interim-Report-summary-paper-Nov-2022.pdf" TargetMode="External"/><Relationship Id="rId75" Type="http://schemas.openxmlformats.org/officeDocument/2006/relationships/hyperlink" Target="https://www.centreforpublicimpact.org/assets/documents/hls-real-world.pdf?__hstc=45853115.acf2492ab421bd7e56d4694f8be28e54.1669632886113.1669632886113.1669632886113.1&amp;__hssc=45853115.1.1669632886113&amp;__hsfp=3234665583" TargetMode="External"/><Relationship Id="rId140" Type="http://schemas.openxmlformats.org/officeDocument/2006/relationships/hyperlink" Target="https://schooltravel.gw.govt.nz/assets/Documents/2021/08/Memorandum-of-Partnership-2013.pdf" TargetMode="External"/><Relationship Id="rId182" Type="http://schemas.openxmlformats.org/officeDocument/2006/relationships/hyperlink" Target="https://www.digital.govt.nz/dmsdocument/175~how-digital-can-support-participation-in-government/html" TargetMode="External"/><Relationship Id="rId6" Type="http://schemas.openxmlformats.org/officeDocument/2006/relationships/styles" Target="styles.xml"/><Relationship Id="rId238" Type="http://schemas.openxmlformats.org/officeDocument/2006/relationships/hyperlink" Target="https://www.ipcc.ch/report/ar6/wg2/" TargetMode="External"/><Relationship Id="rId291" Type="http://schemas.openxmlformats.org/officeDocument/2006/relationships/hyperlink" Target="https://news.mit.edu/%202022/justin-steil-housing-0814" TargetMode="External"/><Relationship Id="rId305" Type="http://schemas.openxmlformats.org/officeDocument/2006/relationships/hyperlink" Target="https://www.nationalparkcity.org/journey/" TargetMode="External"/><Relationship Id="rId44" Type="http://schemas.openxmlformats.org/officeDocument/2006/relationships/hyperlink" Target="https://www.ccl.org/articles/leading-effectively-articles/manage-paradox-for-better-performance/" TargetMode="External"/><Relationship Id="rId86" Type="http://schemas.openxmlformats.org/officeDocument/2006/relationships/hyperlink" Target="https://assets.publishing.service.gov.uk/government/uploads/system/uploads/attachment_data/file/7523/CO_Unlocking_20GrowthCities_acc.pdf" TargetMode="External"/><Relationship Id="rId151" Type="http://schemas.openxmlformats.org/officeDocument/2006/relationships/hyperlink" Target="https://forms.justice.govt.nz/search/Documents/WT/wt_DOC_142124627/Te%20Mana%20Whatu%20Ahuru.pdf" TargetMode="External"/><Relationship Id="rId193" Type="http://schemas.openxmlformats.org/officeDocument/2006/relationships/hyperlink" Target="https://www.lgnz.org.nz/assets/Elections-Fact-sheet-19.pdf" TargetMode="External"/><Relationship Id="rId207" Type="http://schemas.openxmlformats.org/officeDocument/2006/relationships/hyperlink" Target="https://psycnet.apa.org/record/2013-38679-010" TargetMode="External"/><Relationship Id="rId249" Type="http://schemas.openxmlformats.org/officeDocument/2006/relationships/hyperlink" Target="https://environment.govt.nz/assets/Publications/Files/rm-panel-review-report-web.pdf" TargetMode="External"/><Relationship Id="rId13" Type="http://schemas.openxmlformats.org/officeDocument/2006/relationships/image" Target="media/image3.png"/><Relationship Id="rId109" Type="http://schemas.openxmlformats.org/officeDocument/2006/relationships/hyperlink" Target="https://www.tewaihanga.govt.nz/strategy/infrastructure-reports/financing-and-funding-of-infrastructure/" TargetMode="External"/><Relationship Id="rId260" Type="http://schemas.openxmlformats.org/officeDocument/2006/relationships/hyperlink" Target="https://www.health.govt.nz/new-zealand-health-system/new-health-and-disability-system" TargetMode="External"/><Relationship Id="rId316" Type="http://schemas.openxmlformats.org/officeDocument/2006/relationships/hyperlink" Target="https://www.dia.govt.nz/diawebsite.nsf/Files/Future-for-Local-Government/$file/Appendix-8-Oliver-Shaw-paper-March-2022.pdf" TargetMode="External"/><Relationship Id="rId55" Type="http://schemas.openxmlformats.org/officeDocument/2006/relationships/hyperlink" Target="https://medium.com/the-urban-condition/creative-placemaking-using-arts-culture-for-urban-revitalization-623099d01220" TargetMode="External"/><Relationship Id="rId97" Type="http://schemas.openxmlformats.org/officeDocument/2006/relationships/hyperlink" Target="https://www.publicservice.govt.nz/assets/DirectoryFile/Factsheet-1-An-overview-of-the-changes.pdf" TargetMode="External"/><Relationship Id="rId120" Type="http://schemas.openxmlformats.org/officeDocument/2006/relationships/hyperlink" Target="https://www.dia.govt.nz/diawebsite.nsf/Files/Future-for-Local-Government/$file/Appendix-10-Bargh-et-al-2022-Steps-Towards-Authentic-Te-Tiriti-o-Waitangi-Relationships.pdf" TargetMode="External"/><Relationship Id="rId162" Type="http://schemas.openxmlformats.org/officeDocument/2006/relationships/hyperlink" Target="https://static1.squarespace.com/static/5fe06832bfc2b9122d70c45b/t/63811fa466ef155fd6bf6acf/1669406633663/FIDE+-+Organising+a+Democratic+Lottery.pdf" TargetMode="External"/><Relationship Id="rId218" Type="http://schemas.openxmlformats.org/officeDocument/2006/relationships/hyperlink" Target="https://www.sng-wofi.org/reports/Key_Findings_2019.pdf" TargetMode="External"/><Relationship Id="rId271" Type="http://schemas.openxmlformats.org/officeDocument/2006/relationships/hyperlink" Target="https://uploads-ssl.webflow.com/5ddbd6d8c8721f339f8284ef/5ea18eb53e44c4667e1cfebf_0411_Building%20Civic%20Capital%20(compressed).pdf" TargetMode="External"/><Relationship Id="rId24" Type="http://schemas.openxmlformats.org/officeDocument/2006/relationships/image" Target="media/image8.png"/><Relationship Id="rId66" Type="http://schemas.openxmlformats.org/officeDocument/2006/relationships/hyperlink" Target="https://www.north-ayrshire.gov.uk/Documents/nac-cwb-strategy-brochure.pdf" TargetMode="External"/><Relationship Id="rId131" Type="http://schemas.openxmlformats.org/officeDocument/2006/relationships/hyperlink" Target="https://www.dia.govt.nz/diawebsite.nsf/Files/Future-for-Local-Government/$file/Appendix-15-Review-into-the--Future-for-Local-Government-Secretariat-2023-Independent-M%C4%81ori-Statutory-Board-Case-Study.pdf" TargetMode="External"/><Relationship Id="rId327" Type="http://schemas.openxmlformats.org/officeDocument/2006/relationships/hyperlink" Target="https://www.dia.govt.nz/diawebsite.nsf/Files/Future-for-Local-Government/$file/Appendix-19-Tokona-te-Raki-2022-Future-for-Local-Government-A-summary-report.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ndhadeliver.natlib.govt.nz/delivery/DeliveryManagerServlet?dps_pid=IE68578740" TargetMode="External"/><Relationship Id="rId2" Type="http://schemas.openxmlformats.org/officeDocument/2006/relationships/hyperlink" Target="https://www.ecologyandsociety.org/vol21/iss2/art47/" TargetMode="External"/><Relationship Id="rId1" Type="http://schemas.openxmlformats.org/officeDocument/2006/relationships/hyperlink" Target="https://www.ecologyandsociety.org/vol21/iss2/art47/" TargetMode="External"/><Relationship Id="rId4" Type="http://schemas.openxmlformats.org/officeDocument/2006/relationships/hyperlink" Target="https://www.teakawhaiora.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dministration Document" ma:contentTypeID="0x0101005496552013C0BA46BE88192D5C6EB20B00351512A5ABB74CC687DC2977C156D0BF007850BB2AD4139440863B46C3E0FE03C8" ma:contentTypeVersion="10" ma:contentTypeDescription="Administration Document" ma:contentTypeScope="" ma:versionID="a533f8be54ee4a332a5f179ad962f56d">
  <xsd:schema xmlns:xsd="http://www.w3.org/2001/XMLSchema" xmlns:xs="http://www.w3.org/2001/XMLSchema" xmlns:p="http://schemas.microsoft.com/office/2006/metadata/properties" xmlns:ns3="01be4277-2979-4a68-876d-b92b25fceece" xmlns:ns4="f54e2983-00ce-40fc-8108-18f351fc47bf" xmlns:ns5="19a21cca-f6a3-4d78-beff-b86978a53f42" targetNamespace="http://schemas.microsoft.com/office/2006/metadata/properties" ma:root="true" ma:fieldsID="d227015060eb7f66f8bcf77e2ba58d2a" ns3:_="" ns4:_="" ns5:_="">
    <xsd:import namespace="01be4277-2979-4a68-876d-b92b25fceece"/>
    <xsd:import namespace="f54e2983-00ce-40fc-8108-18f351fc47bf"/>
    <xsd:import namespace="19a21cca-f6a3-4d78-beff-b86978a53f42"/>
    <xsd:element name="properties">
      <xsd:complexType>
        <xsd:sequence>
          <xsd:element name="documentManagement">
            <xsd:complexType>
              <xsd:all>
                <xsd:element ref="ns3:C3TopicNote" minOccurs="0"/>
                <xsd:element ref="ns4:TaxKeywordTaxHTField" minOccurs="0"/>
                <xsd:element ref="ns4:TaxCatchAll" minOccurs="0"/>
                <xsd:element ref="ns4:TaxCatchAllLabel" minOccurs="0"/>
                <xsd:element ref="ns4:o2f22aac53bd4fed8afdac54e6ae7a01" minOccurs="0"/>
                <xsd:element ref="ns4:lcff0ddf232c47f2a2233c5008913c29" minOccurs="0"/>
                <xsd:element ref="ns4:DIANotes" minOccurs="0"/>
                <xsd:element ref="ns4:_dlc_DocId" minOccurs="0"/>
                <xsd:element ref="ns4:_dlc_DocIdUrl" minOccurs="0"/>
                <xsd:element ref="ns4:_dlc_DocIdPersistId"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e4277-2979-4a68-876d-b92b25fceece" elementFormDefault="qualified">
    <xsd:import namespace="http://schemas.microsoft.com/office/2006/documentManagement/types"/>
    <xsd:import namespace="http://schemas.microsoft.com/office/infopath/2007/PartnerControls"/>
    <xsd:element name="C3TopicNote" ma:index="9" nillable="true" ma:taxonomy="true" ma:internalName="C3TopicNote" ma:taxonomyFieldName="C3Topic" ma:displayName="Topic" ma:indexed="true" ma:readOnly="false" ma:default="" ma:fieldId="{6a3fe89f-a6dd-4490-a9c1-3ef38d67b8c7}" ma:sspId="caf61cd4-0327-4679-8f8a-6e41773e81e7" ma:termSetId="bd117d0a-f6da-4449-89a0-3df3ae40d037" ma:anchorId="c8c6626a-f61d-4d81-b0ff-5b3115baab21"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4e2983-00ce-40fc-8108-18f351fc47bf"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caf61cd4-0327-4679-8f8a-6e41773e81e7"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52d4e302-90f6-448a-9506-1690ac8b6ec3}" ma:internalName="TaxCatchAll" ma:showField="CatchAllData" ma:web="f54e2983-00ce-40fc-8108-18f351fc47b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52d4e302-90f6-448a-9506-1690ac8b6ec3}" ma:internalName="TaxCatchAllLabel" ma:readOnly="true" ma:showField="CatchAllDataLabel" ma:web="f54e2983-00ce-40fc-8108-18f351fc47bf">
      <xsd:complexType>
        <xsd:complexContent>
          <xsd:extension base="dms:MultiChoiceLookup">
            <xsd:sequence>
              <xsd:element name="Value" type="dms:Lookup" maxOccurs="unbounded" minOccurs="0" nillable="true"/>
            </xsd:sequence>
          </xsd:extension>
        </xsd:complexContent>
      </xsd:complexType>
    </xsd:element>
    <xsd:element name="o2f22aac53bd4fed8afdac54e6ae7a01" ma:index="14" nillable="true" ma:taxonomy="true" ma:internalName="o2f22aac53bd4fed8afdac54e6ae7a01" ma:taxonomyFieldName="DIAAdministrationDocumentType" ma:displayName="Administration Document Type" ma:readOnly="false" ma:fieldId="{82f22aac-53bd-4fed-8afd-ac54e6ae7a01}" ma:sspId="caf61cd4-0327-4679-8f8a-6e41773e81e7" ma:termSetId="eaa7675e-2d63-44d2-9e06-85d5e73ce368" ma:anchorId="00000000-0000-0000-0000-000000000000" ma:open="false" ma:isKeyword="false">
      <xsd:complexType>
        <xsd:sequence>
          <xsd:element ref="pc:Terms" minOccurs="0" maxOccurs="1"/>
        </xsd:sequence>
      </xsd:complexType>
    </xsd:element>
    <xsd:element name="lcff0ddf232c47f2a2233c5008913c29" ma:index="16" ma:taxonomy="true" ma:internalName="lcff0ddf232c47f2a2233c5008913c29" ma:taxonomyFieldName="DIASecurityClassification" ma:displayName="Security Classification" ma:default="1;#UNCLASSIFIED|875d92a8-67e2-4a32-9472-8fe99549e1eb" ma:fieldId="{5cff0ddf-232c-47f2-a223-3c5008913c29}" ma:sspId="caf61cd4-0327-4679-8f8a-6e41773e81e7" ma:termSetId="6e030844-242a-4d29-a562-8ce1d1b5efae" ma:anchorId="00000000-0000-0000-0000-000000000000" ma:open="false" ma:isKeyword="false">
      <xsd:complexType>
        <xsd:sequence>
          <xsd:element ref="pc:Terms" minOccurs="0" maxOccurs="1"/>
        </xsd:sequence>
      </xsd:complexType>
    </xsd:element>
    <xsd:element name="DIANotes" ma:index="18" nillable="true" ma:displayName="Notes" ma:description="Additional information, can include URL link to another document" ma:internalName="DIANotes">
      <xsd:simpleType>
        <xsd:restriction base="dms:Note">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9a21cca-f6a3-4d78-beff-b86978a53f42"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3TopicNote xmlns="01be4277-2979-4a68-876d-b92b25fceece">
      <Terms xmlns="http://schemas.microsoft.com/office/infopath/2007/PartnerControls"/>
    </C3TopicNote>
    <o2f22aac53bd4fed8afdac54e6ae7a01 xmlns="f54e2983-00ce-40fc-8108-18f351fc47bf">
      <Terms xmlns="http://schemas.microsoft.com/office/infopath/2007/PartnerControls">
        <TermInfo xmlns="http://schemas.microsoft.com/office/infopath/2007/PartnerControls">
          <TermName xmlns="http://schemas.microsoft.com/office/infopath/2007/PartnerControls">File Note</TermName>
          <TermId xmlns="http://schemas.microsoft.com/office/infopath/2007/PartnerControls">06552b83-931f-4d37-ba50-54ee8038dfde</TermId>
        </TermInfo>
      </Terms>
    </o2f22aac53bd4fed8afdac54e6ae7a01>
    <TaxKeywordTaxHTField xmlns="f54e2983-00ce-40fc-8108-18f351fc47bf">
      <Terms xmlns="http://schemas.microsoft.com/office/infopath/2007/PartnerControls"/>
    </TaxKeywordTaxHTField>
    <lcff0ddf232c47f2a2233c5008913c29 xmlns="f54e2983-00ce-40fc-8108-18f351fc47bf">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875d92a8-67e2-4a32-9472-8fe99549e1eb</TermId>
        </TermInfo>
      </Terms>
    </lcff0ddf232c47f2a2233c5008913c29>
    <TaxCatchAll xmlns="f54e2983-00ce-40fc-8108-18f351fc47bf">
      <Value>4001</Value>
      <Value>10</Value>
      <Value>2</Value>
      <Value>105</Value>
    </TaxCatchAll>
    <DIANotes xmlns="f54e2983-00ce-40fc-8108-18f351fc47bf" xsi:nil="true"/>
    <_dlc_DocId xmlns="f54e2983-00ce-40fc-8108-18f351fc47bf">3W2DU3RAJ5R2-1093771137-1496</_dlc_DocId>
    <_dlc_DocIdUrl xmlns="f54e2983-00ce-40fc-8108-18f351fc47bf">
      <Url>https://dia.cohesion.net.nz/Sites/LGV/FfLG/CE/_layouts/15/DocIdRedir.aspx?ID=3W2DU3RAJ5R2-1093771137-1496</Url>
      <Description>3W2DU3RAJ5R2-1093771137-1496</Description>
    </_dlc_DocIdUrl>
  </documentManagement>
</p:properties>
</file>

<file path=customXml/itemProps1.xml><?xml version="1.0" encoding="utf-8"?>
<ds:datastoreItem xmlns:ds="http://schemas.openxmlformats.org/officeDocument/2006/customXml" ds:itemID="{CF8BFEAF-437E-4F0D-8FC6-3EE3916DAF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e4277-2979-4a68-876d-b92b25fceece"/>
    <ds:schemaRef ds:uri="f54e2983-00ce-40fc-8108-18f351fc47bf"/>
    <ds:schemaRef ds:uri="19a21cca-f6a3-4d78-beff-b86978a53f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BDACC3-95FE-444A-A89E-DC870B97C24B}">
  <ds:schemaRefs>
    <ds:schemaRef ds:uri="http://schemas.microsoft.com/sharepoint/events"/>
  </ds:schemaRefs>
</ds:datastoreItem>
</file>

<file path=customXml/itemProps3.xml><?xml version="1.0" encoding="utf-8"?>
<ds:datastoreItem xmlns:ds="http://schemas.openxmlformats.org/officeDocument/2006/customXml" ds:itemID="{18974BAA-A6FC-4D22-AA9C-A038FE48E1AE}">
  <ds:schemaRefs>
    <ds:schemaRef ds:uri="http://schemas.microsoft.com/sharepoint/v3/contenttype/forms"/>
  </ds:schemaRefs>
</ds:datastoreItem>
</file>

<file path=customXml/itemProps4.xml><?xml version="1.0" encoding="utf-8"?>
<ds:datastoreItem xmlns:ds="http://schemas.openxmlformats.org/officeDocument/2006/customXml" ds:itemID="{5ACBC418-6883-4488-9E9D-8D9D8364DF01}">
  <ds:schemaRefs>
    <ds:schemaRef ds:uri="http://schemas.microsoft.com/office/infopath/2007/PartnerControls"/>
    <ds:schemaRef ds:uri="http://schemas.microsoft.com/office/2006/documentManagement/types"/>
    <ds:schemaRef ds:uri="http://purl.org/dc/dcmitype/"/>
    <ds:schemaRef ds:uri="http://schemas.openxmlformats.org/package/2006/metadata/core-properties"/>
    <ds:schemaRef ds:uri="http://www.w3.org/XML/1998/namespace"/>
    <ds:schemaRef ds:uri="19a21cca-f6a3-4d78-beff-b86978a53f42"/>
    <ds:schemaRef ds:uri="http://purl.org/dc/elements/1.1/"/>
    <ds:schemaRef ds:uri="http://purl.org/dc/terms/"/>
    <ds:schemaRef ds:uri="f54e2983-00ce-40fc-8108-18f351fc47bf"/>
    <ds:schemaRef ds:uri="01be4277-2979-4a68-876d-b92b25fceece"/>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24754</Words>
  <Characters>141099</Characters>
  <Application>Microsoft Office Word</Application>
  <DocSecurity>8</DocSecurity>
  <Lines>1175</Lines>
  <Paragraphs>331</Paragraphs>
  <ScaleCrop>false</ScaleCrop>
  <HeadingPairs>
    <vt:vector size="2" baseType="variant">
      <vt:variant>
        <vt:lpstr>Title</vt:lpstr>
      </vt:variant>
      <vt:variant>
        <vt:i4>1</vt:i4>
      </vt:variant>
    </vt:vector>
  </HeadingPairs>
  <TitlesOfParts>
    <vt:vector size="1" baseType="lpstr">
      <vt:lpstr>Technical Report</vt:lpstr>
    </vt:vector>
  </TitlesOfParts>
  <Company/>
  <LinksUpToDate>false</LinksUpToDate>
  <CharactersWithSpaces>165522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Report</dc:title>
  <dc:subject/>
  <dc:creator>Tim Bollinger</dc:creator>
  <cp:keywords/>
  <dc:description/>
  <cp:lastModifiedBy>Tim Bollinger</cp:lastModifiedBy>
  <cp:revision>2</cp:revision>
  <cp:lastPrinted>2023-06-20T02:24:00Z</cp:lastPrinted>
  <dcterms:created xsi:type="dcterms:W3CDTF">2023-07-25T00:58:00Z</dcterms:created>
  <dcterms:modified xsi:type="dcterms:W3CDTF">2023-07-25T00:58:00Z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0x0101005496552013C0BA46BE88192D5C6EB20B00351512A5ABB74CC687DC2977C156D0BF007850BB2AD4139440863B46C3E0FE03C8</vt:lpwstr>
  </property>
  <property fmtid="{D5CDD505-2E9C-101B-9397-08002B2CF9AE}" pid="3" name="i234661d9f7a423e8a2378db11976a3c">
    <vt:lpwstr>Correspondence|dcd6b05f-dc80-4336-b228-09aebf3d212c</vt:lpwstr>
  </property>
  <property fmtid="{D5CDD505-2E9C-101B-9397-08002B2CF9AE}" pid="4" name="DIAEmailContentType">
    <vt:lpwstr>2;#Correspondence|dcd6b05f-dc80-4336-b228-09aebf3d212c</vt:lpwstr>
  </property>
  <property fmtid="{D5CDD505-2E9C-101B-9397-08002B2CF9AE}" pid="5" name="DIASecurityClassification">
    <vt:lpwstr>10;#IN-CONFIDENCE|cf9276f4-acb3-404d-a80d-53cc76a30125</vt:lpwstr>
  </property>
  <property fmtid="{D5CDD505-2E9C-101B-9397-08002B2CF9AE}" pid="6" name="_dlc_DocIdItemGuid">
    <vt:lpwstr>79a5d1f1-b18c-4062-af67-d16bcd4cd3c3</vt:lpwstr>
  </property>
  <property fmtid="{D5CDD505-2E9C-101B-9397-08002B2CF9AE}" pid="7" name="TaxKeyword">
    <vt:lpwstr/>
  </property>
  <property fmtid="{D5CDD505-2E9C-101B-9397-08002B2CF9AE}" pid="8" name="DIAAdministrationDocumentType">
    <vt:lpwstr>105;#File Note|06552b83-931f-4d37-ba50-54ee8038dfde</vt:lpwstr>
  </property>
  <property fmtid="{D5CDD505-2E9C-101B-9397-08002B2CF9AE}" pid="9" name="cb6da5c5aafc43b8999d425e11a66ba9">
    <vt:lpwstr/>
  </property>
  <property fmtid="{D5CDD505-2E9C-101B-9397-08002B2CF9AE}" pid="10" name="C3FinancialYear">
    <vt:lpwstr/>
  </property>
  <property fmtid="{D5CDD505-2E9C-101B-9397-08002B2CF9AE}" pid="11" name="C3FinancialYearNote">
    <vt:lpwstr/>
  </property>
  <property fmtid="{D5CDD505-2E9C-101B-9397-08002B2CF9AE}" pid="12" name="ld855601a22744588946efdda84ef6c0">
    <vt:lpwstr/>
  </property>
  <property fmtid="{D5CDD505-2E9C-101B-9397-08002B2CF9AE}" pid="13" name="DIAEventTypeDIA">
    <vt:lpwstr/>
  </property>
  <property fmtid="{D5CDD505-2E9C-101B-9397-08002B2CF9AE}" pid="14" name="DIAFinancialDocumentType">
    <vt:lpwstr/>
  </property>
  <property fmtid="{D5CDD505-2E9C-101B-9397-08002B2CF9AE}" pid="15" name="h6a4697b39e74ba095548f0435f03d14">
    <vt:lpwstr/>
  </property>
  <property fmtid="{D5CDD505-2E9C-101B-9397-08002B2CF9AE}" pid="16" name="C3Topic">
    <vt:lpwstr>4001;#Draft Report|ad0bb1cd-8b40-4c92-9a92-408d249caae0</vt:lpwstr>
  </property>
  <property fmtid="{D5CDD505-2E9C-101B-9397-08002B2CF9AE}" pid="17" name="DIAMediaDocumentType">
    <vt:lpwstr/>
  </property>
  <property fmtid="{D5CDD505-2E9C-101B-9397-08002B2CF9AE}" pid="18" name="DIAReportDocumentType">
    <vt:lpwstr/>
  </property>
  <property fmtid="{D5CDD505-2E9C-101B-9397-08002B2CF9AE}" pid="19" name="b6dab2e87b6a495ebad2906ab9494053">
    <vt:lpwstr/>
  </property>
  <property fmtid="{D5CDD505-2E9C-101B-9397-08002B2CF9AE}" pid="20" name="hd71e9f9ec8d469facf8b5153ec46818">
    <vt:lpwstr/>
  </property>
  <property fmtid="{D5CDD505-2E9C-101B-9397-08002B2CF9AE}" pid="21" name="o548e6814ab94c938ba56a3d768e8f45">
    <vt:lpwstr/>
  </property>
  <property fmtid="{D5CDD505-2E9C-101B-9397-08002B2CF9AE}" pid="22" name="DIAMeetingDocumentType">
    <vt:lpwstr/>
  </property>
  <property fmtid="{D5CDD505-2E9C-101B-9397-08002B2CF9AE}" pid="23" name="DIAPlanningDocumentType">
    <vt:lpwstr/>
  </property>
</Properties>
</file>